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pPr w:leftFromText="180" w:rightFromText="180" w:vertAnchor="page" w:horzAnchor="margin" w:tblpY="1878"/>
        <w:tblW w:w="10205" w:type="dxa"/>
        <w:tblLook w:val="04A0" w:firstRow="1" w:lastRow="0" w:firstColumn="1" w:lastColumn="0" w:noHBand="0" w:noVBand="1"/>
      </w:tblPr>
      <w:tblGrid>
        <w:gridCol w:w="10205"/>
      </w:tblGrid>
      <w:tr w:rsidR="00E850E0" w:rsidRPr="00E850E0" w:rsidTr="000704FE">
        <w:tc>
          <w:tcPr>
            <w:tcW w:w="10205" w:type="dxa"/>
            <w:tcBorders>
              <w:top w:val="single" w:sz="12" w:space="0" w:color="auto"/>
              <w:left w:val="single" w:sz="12" w:space="0" w:color="auto"/>
              <w:bottom w:val="single" w:sz="12" w:space="0" w:color="auto"/>
              <w:right w:val="single" w:sz="12" w:space="0" w:color="auto"/>
            </w:tcBorders>
          </w:tcPr>
          <w:p w:rsidR="00E850E0" w:rsidRPr="00E850E0" w:rsidRDefault="00E850E0" w:rsidP="00E850E0">
            <w:pPr>
              <w:rPr>
                <w:rFonts w:ascii="Calibri" w:hAnsi="Calibri" w:cs="Times New Roman"/>
                <w:b/>
                <w:sz w:val="32"/>
              </w:rPr>
            </w:pPr>
            <w:r w:rsidRPr="00E850E0">
              <w:rPr>
                <w:rFonts w:ascii="Calibri" w:hAnsi="Calibri" w:cs="Times New Roman"/>
                <w:b/>
                <w:sz w:val="32"/>
              </w:rPr>
              <w:t>Unit 1A Lessons        Understanding fractions</w:t>
            </w:r>
          </w:p>
        </w:tc>
      </w:tr>
      <w:tr w:rsidR="00E850E0" w:rsidRPr="00E850E0"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E850E0">
            <w:pPr>
              <w:rPr>
                <w:rFonts w:ascii="Calibri" w:hAnsi="Calibri" w:cs="Times New Roman"/>
                <w:b/>
                <w:sz w:val="28"/>
              </w:rPr>
            </w:pPr>
            <w:r w:rsidRPr="00E850E0">
              <w:rPr>
                <w:rFonts w:ascii="Calibri" w:hAnsi="Calibri" w:cs="Times New Roman"/>
                <w:b/>
                <w:sz w:val="28"/>
              </w:rPr>
              <w:t>1A(</w:t>
            </w:r>
            <w:proofErr w:type="spellStart"/>
            <w:r w:rsidRPr="00E850E0">
              <w:rPr>
                <w:rFonts w:ascii="Calibri" w:hAnsi="Calibri" w:cs="Times New Roman"/>
                <w:b/>
                <w:sz w:val="28"/>
              </w:rPr>
              <w:t>i</w:t>
            </w:r>
            <w:proofErr w:type="spellEnd"/>
            <w:r w:rsidRPr="00E850E0">
              <w:rPr>
                <w:rFonts w:ascii="Calibri" w:hAnsi="Calibri" w:cs="Times New Roman"/>
                <w:b/>
                <w:sz w:val="28"/>
              </w:rPr>
              <w:t>)   Fair shares</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rPr>
            </w:pPr>
            <w:r w:rsidRPr="00E850E0">
              <w:rPr>
                <w:rFonts w:ascii="Calibri" w:hAnsi="Calibri" w:cs="Times New Roman"/>
                <w:noProof/>
                <w:szCs w:val="20"/>
                <w:lang w:eastAsia="en-GB"/>
              </w:rPr>
              <mc:AlternateContent>
                <mc:Choice Requires="wps">
                  <w:drawing>
                    <wp:anchor distT="0" distB="0" distL="114300" distR="114300" simplePos="0" relativeHeight="251659264" behindDoc="0" locked="0" layoutInCell="1" allowOverlap="1" wp14:anchorId="1CAA0BC6" wp14:editId="429259C3">
                      <wp:simplePos x="0" y="0"/>
                      <wp:positionH relativeFrom="column">
                        <wp:posOffset>-140698</wp:posOffset>
                      </wp:positionH>
                      <wp:positionV relativeFrom="paragraph">
                        <wp:posOffset>-1335586</wp:posOffset>
                      </wp:positionV>
                      <wp:extent cx="5553075" cy="604157"/>
                      <wp:effectExtent l="0" t="0" r="952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604157"/>
                              </a:xfrm>
                              <a:prstGeom prst="rect">
                                <a:avLst/>
                              </a:prstGeom>
                              <a:solidFill>
                                <a:srgbClr val="FFFFFF"/>
                              </a:solidFill>
                              <a:ln w="9525">
                                <a:noFill/>
                                <a:miter lim="800000"/>
                                <a:headEnd/>
                                <a:tailEnd/>
                              </a:ln>
                            </wps:spPr>
                            <wps:txbx>
                              <w:txbxContent>
                                <w:p w:rsidR="00E850E0" w:rsidRDefault="00E850E0" w:rsidP="00E850E0">
                                  <w:pPr>
                                    <w:rPr>
                                      <w:rFonts w:asciiTheme="minorHAnsi" w:hAnsiTheme="minorHAnsi"/>
                                      <w:i/>
                                    </w:rPr>
                                  </w:pPr>
                                  <w:r w:rsidRPr="00E850E0">
                                    <w:rPr>
                                      <w:rFonts w:asciiTheme="minorHAnsi" w:hAnsiTheme="minorHAnsi"/>
                                      <w:b/>
                                      <w:sz w:val="36"/>
                                    </w:rPr>
                                    <w:t xml:space="preserve">Overview of Unit 1 lessons    </w:t>
                                  </w:r>
                                  <w:r w:rsidRPr="00E850E0">
                                    <w:rPr>
                                      <w:rFonts w:asciiTheme="minorHAnsi" w:hAnsiTheme="minorHAnsi"/>
                                      <w:i/>
                                    </w:rPr>
                                    <w:t>(taken from the lesson documents)</w:t>
                                  </w:r>
                                </w:p>
                                <w:p w:rsidR="003C5277" w:rsidRPr="003C5277" w:rsidRDefault="003C5277" w:rsidP="00E850E0">
                                  <w:pPr>
                                    <w:rPr>
                                      <w:rFonts w:asciiTheme="minorHAnsi" w:hAnsiTheme="minorHAnsi"/>
                                      <w:b/>
                                      <w:sz w:val="36"/>
                                    </w:rPr>
                                  </w:pPr>
                                  <w:r w:rsidRPr="003C5277">
                                    <w:rPr>
                                      <w:rFonts w:asciiTheme="minorHAnsi" w:hAnsiTheme="minorHAnsi"/>
                                      <w:b/>
                                      <w:sz w:val="32"/>
                                    </w:rPr>
                                    <w:t>Understanding Fractions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1pt;margin-top:-105.15pt;width:437.25pt;height:4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" stroked="f">
                      <v:textbox>
                        <w:txbxContent>
                          <w:p w:rsidR="00E850E0" w:rsidRDefault="00E850E0" w:rsidP="00E850E0">
                            <w:pPr>
                              <w:rPr>
                                <w:rFonts w:asciiTheme="minorHAnsi" w:hAnsiTheme="minorHAnsi"/>
                                <w:i/>
                              </w:rPr>
                            </w:pPr>
                            <w:r w:rsidRPr="00E850E0">
                              <w:rPr>
                                <w:rFonts w:asciiTheme="minorHAnsi" w:hAnsiTheme="minorHAnsi"/>
                                <w:b/>
                                <w:sz w:val="36"/>
                              </w:rPr>
                              <w:t xml:space="preserve">Overview of Unit 1 lessons    </w:t>
                            </w:r>
                            <w:r w:rsidRPr="00E850E0">
                              <w:rPr>
                                <w:rFonts w:asciiTheme="minorHAnsi" w:hAnsiTheme="minorHAnsi"/>
                                <w:i/>
                              </w:rPr>
                              <w:t>(taken from the lesson documents)</w:t>
                            </w:r>
                          </w:p>
                          <w:p w:rsidR="003C5277" w:rsidRPr="003C5277" w:rsidRDefault="003C5277" w:rsidP="00E850E0">
                            <w:pPr>
                              <w:rPr>
                                <w:rFonts w:asciiTheme="minorHAnsi" w:hAnsiTheme="minorHAnsi"/>
                                <w:b/>
                                <w:sz w:val="36"/>
                              </w:rPr>
                            </w:pPr>
                            <w:r w:rsidRPr="003C5277">
                              <w:rPr>
                                <w:rFonts w:asciiTheme="minorHAnsi" w:hAnsiTheme="minorHAnsi"/>
                                <w:b/>
                                <w:sz w:val="32"/>
                              </w:rPr>
                              <w:t>Understanding Fractions</w:t>
                            </w:r>
                          </w:p>
                        </w:txbxContent>
                      </v:textbox>
                    </v:shape>
                  </w:pict>
                </mc:Fallback>
              </mc:AlternateContent>
            </w:r>
            <w:r w:rsidRPr="00E850E0">
              <w:rPr>
                <w:rFonts w:ascii="Calibri" w:hAnsi="Calibri" w:cs="Times New Roman"/>
                <w:b/>
              </w:rPr>
              <w:t>Lesson summary</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Students are presented with a context involving groups of people and sandwiches from which they develop strategies for sharing the sandwiches</w:t>
            </w:r>
            <w:r w:rsidRPr="00E850E0">
              <w:rPr>
                <w:rFonts w:ascii="Calibri" w:hAnsi="Calibri" w:cs="Times New Roman"/>
                <w:i/>
                <w:szCs w:val="20"/>
              </w:rPr>
              <w:t xml:space="preserve"> </w:t>
            </w:r>
            <w:r w:rsidRPr="00E850E0">
              <w:rPr>
                <w:rFonts w:ascii="Calibri" w:hAnsi="Calibri" w:cs="Times New Roman"/>
                <w:szCs w:val="20"/>
              </w:rPr>
              <w:t xml:space="preserve">fairly </w:t>
            </w:r>
            <w:r w:rsidRPr="00E850E0">
              <w:rPr>
                <w:rFonts w:ascii="Calibri" w:hAnsi="Calibri" w:cs="Times New Roman"/>
                <w:i/>
                <w:szCs w:val="20"/>
              </w:rPr>
              <w:t xml:space="preserve">(this is done via a pictorial hand out and/or PowerPoint slides. </w:t>
            </w:r>
            <w:r w:rsidR="005F78FF">
              <w:rPr>
                <w:rFonts w:ascii="Calibri" w:hAnsi="Calibri" w:cs="Times New Roman"/>
                <w:i/>
                <w:szCs w:val="20"/>
              </w:rPr>
              <w:t>Students</w:t>
            </w:r>
            <w:r w:rsidRPr="00E850E0">
              <w:rPr>
                <w:rFonts w:ascii="Calibri" w:hAnsi="Calibri" w:cs="Times New Roman"/>
                <w:i/>
                <w:szCs w:val="20"/>
              </w:rPr>
              <w:t xml:space="preserve"> work through a progressive set of questions)</w:t>
            </w:r>
            <w:r w:rsidRPr="00E850E0">
              <w:rPr>
                <w:rFonts w:ascii="Calibri" w:hAnsi="Calibri" w:cs="Times New Roman"/>
                <w:szCs w:val="20"/>
              </w:rPr>
              <w:t xml:space="preserve">. </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In doing this they will encounter issues relating to:</w:t>
            </w:r>
          </w:p>
          <w:p w:rsidR="00E850E0" w:rsidRPr="00E850E0" w:rsidRDefault="00E850E0" w:rsidP="00E850E0">
            <w:pPr>
              <w:numPr>
                <w:ilvl w:val="0"/>
                <w:numId w:val="7"/>
              </w:numPr>
              <w:ind w:firstLine="88"/>
              <w:rPr>
                <w:rFonts w:ascii="Calibri" w:hAnsi="Calibri" w:cs="Times New Roman"/>
                <w:szCs w:val="20"/>
              </w:rPr>
            </w:pPr>
            <w:r w:rsidRPr="00E850E0">
              <w:rPr>
                <w:rFonts w:ascii="Calibri" w:hAnsi="Calibri" w:cs="Times New Roman"/>
                <w:szCs w:val="20"/>
              </w:rPr>
              <w:t xml:space="preserve">Naming parts of a </w:t>
            </w:r>
            <w:proofErr w:type="spellStart"/>
            <w:r w:rsidRPr="00E850E0">
              <w:rPr>
                <w:rFonts w:ascii="Calibri" w:hAnsi="Calibri" w:cs="Times New Roman"/>
                <w:szCs w:val="20"/>
              </w:rPr>
              <w:t>whole</w:t>
            </w:r>
            <w:proofErr w:type="spellEnd"/>
            <w:r w:rsidRPr="00E850E0">
              <w:rPr>
                <w:rFonts w:ascii="Calibri" w:hAnsi="Calibri" w:cs="Times New Roman"/>
                <w:szCs w:val="20"/>
              </w:rPr>
              <w:t xml:space="preserve"> – in relation to the whole</w:t>
            </w:r>
          </w:p>
          <w:p w:rsidR="00E850E0" w:rsidRPr="00E850E0" w:rsidRDefault="00E850E0" w:rsidP="00E850E0">
            <w:pPr>
              <w:numPr>
                <w:ilvl w:val="0"/>
                <w:numId w:val="7"/>
              </w:numPr>
              <w:ind w:firstLine="88"/>
              <w:rPr>
                <w:rFonts w:ascii="Calibri" w:hAnsi="Calibri" w:cs="Times New Roman"/>
                <w:szCs w:val="20"/>
              </w:rPr>
            </w:pPr>
            <w:r w:rsidRPr="00E850E0">
              <w:rPr>
                <w:rFonts w:ascii="Calibri" w:hAnsi="Calibri" w:cs="Times New Roman"/>
                <w:szCs w:val="20"/>
              </w:rPr>
              <w:t>Deciding whether different combinations of sandwich are in fact equivalent</w:t>
            </w:r>
          </w:p>
          <w:p w:rsidR="00E850E0" w:rsidRPr="00E850E0" w:rsidRDefault="00E850E0" w:rsidP="00E850E0">
            <w:pPr>
              <w:autoSpaceDE w:val="0"/>
              <w:autoSpaceDN w:val="0"/>
              <w:adjustRightInd w:val="0"/>
              <w:rPr>
                <w:rFonts w:ascii="Calibri" w:hAnsi="Calibri" w:cs="Calibri"/>
              </w:rPr>
            </w:pPr>
            <w:r w:rsidRPr="00E850E0">
              <w:rPr>
                <w:rFonts w:ascii="Calibri" w:hAnsi="Calibri" w:cs="Times New Roman"/>
                <w:szCs w:val="20"/>
              </w:rPr>
              <w:t>This lesson introduces the bar model for fractions, and creates a need to be able to combine (</w:t>
            </w:r>
            <w:proofErr w:type="spellStart"/>
            <w:r w:rsidRPr="00E850E0">
              <w:rPr>
                <w:rFonts w:ascii="Calibri" w:hAnsi="Calibri" w:cs="Times New Roman"/>
                <w:szCs w:val="20"/>
              </w:rPr>
              <w:t>i.e</w:t>
            </w:r>
            <w:proofErr w:type="spellEnd"/>
            <w:r w:rsidRPr="00E850E0">
              <w:rPr>
                <w:rFonts w:ascii="Calibri" w:hAnsi="Calibri" w:cs="Times New Roman"/>
                <w:szCs w:val="20"/>
              </w:rPr>
              <w:t xml:space="preserve"> add together) different sized pieces of sandwich. This sets up the following lesson (1d) where the bar model is introduced in a different context and a pathway is offered which enables students to develop meaningful ways of combining fractions with different denominators.</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rPr>
            </w:pPr>
            <w:r w:rsidRPr="00E850E0">
              <w:rPr>
                <w:rFonts w:ascii="Calibri" w:hAnsi="Calibri" w:cs="Times New Roman"/>
                <w:b/>
              </w:rPr>
              <w:t>Focus of students’ learning</w:t>
            </w:r>
            <w:r w:rsidRPr="00E850E0">
              <w:rPr>
                <w:rFonts w:ascii="Calibri" w:hAnsi="Calibri" w:cs="Times New Roman"/>
              </w:rPr>
              <w:t xml:space="preserve"> </w:t>
            </w:r>
          </w:p>
          <w:p w:rsidR="00E850E0" w:rsidRPr="00E850E0" w:rsidRDefault="00E850E0" w:rsidP="00E850E0">
            <w:pPr>
              <w:rPr>
                <w:rFonts w:ascii="Calibri" w:hAnsi="Calibri" w:cs="Times New Roman"/>
                <w:szCs w:val="20"/>
              </w:rPr>
            </w:pPr>
            <w:r w:rsidRPr="00E850E0">
              <w:rPr>
                <w:rFonts w:ascii="Calibri" w:hAnsi="Calibri" w:cs="Times New Roman"/>
                <w:szCs w:val="20"/>
              </w:rPr>
              <w:t>using a real life context to:</w:t>
            </w:r>
          </w:p>
          <w:p w:rsidR="00E850E0" w:rsidRPr="00E850E0" w:rsidRDefault="00E850E0" w:rsidP="00E850E0">
            <w:pPr>
              <w:numPr>
                <w:ilvl w:val="0"/>
                <w:numId w:val="8"/>
              </w:numPr>
              <w:ind w:left="284" w:hanging="284"/>
              <w:rPr>
                <w:rFonts w:ascii="Calibri" w:hAnsi="Calibri" w:cs="Times New Roman"/>
                <w:szCs w:val="20"/>
              </w:rPr>
            </w:pPr>
            <w:r w:rsidRPr="00E850E0">
              <w:rPr>
                <w:rFonts w:ascii="Calibri" w:hAnsi="Calibri" w:cs="Times New Roman"/>
                <w:szCs w:val="20"/>
              </w:rPr>
              <w:t>understand fraction notation in relation to representing parts of a whole</w:t>
            </w:r>
          </w:p>
          <w:p w:rsidR="00E850E0" w:rsidRPr="00E850E0" w:rsidRDefault="00E850E0" w:rsidP="00E850E0">
            <w:pPr>
              <w:numPr>
                <w:ilvl w:val="0"/>
                <w:numId w:val="8"/>
              </w:numPr>
              <w:ind w:left="284" w:hanging="284"/>
              <w:rPr>
                <w:rFonts w:ascii="Calibri" w:hAnsi="Calibri" w:cs="Times New Roman"/>
                <w:szCs w:val="20"/>
              </w:rPr>
            </w:pPr>
            <w:r w:rsidRPr="00E850E0">
              <w:rPr>
                <w:rFonts w:ascii="Calibri" w:hAnsi="Calibri" w:cs="Times New Roman"/>
                <w:szCs w:val="20"/>
              </w:rPr>
              <w:t>generate expressions involving fractions to represent and solve problems</w:t>
            </w:r>
          </w:p>
          <w:p w:rsidR="00E850E0" w:rsidRPr="00E850E0" w:rsidRDefault="00E850E0" w:rsidP="00E850E0">
            <w:pPr>
              <w:numPr>
                <w:ilvl w:val="0"/>
                <w:numId w:val="8"/>
              </w:numPr>
              <w:ind w:left="284" w:hanging="284"/>
              <w:rPr>
                <w:rFonts w:ascii="Calibri" w:hAnsi="Calibri" w:cs="Times New Roman"/>
                <w:szCs w:val="20"/>
              </w:rPr>
            </w:pPr>
            <w:proofErr w:type="gramStart"/>
            <w:r w:rsidRPr="00E850E0">
              <w:rPr>
                <w:rFonts w:ascii="Calibri" w:hAnsi="Calibri" w:cs="Times New Roman"/>
                <w:szCs w:val="20"/>
              </w:rPr>
              <w:t>reason</w:t>
            </w:r>
            <w:proofErr w:type="gramEnd"/>
            <w:r w:rsidRPr="00E850E0">
              <w:rPr>
                <w:rFonts w:ascii="Calibri" w:hAnsi="Calibri" w:cs="Times New Roman"/>
                <w:szCs w:val="20"/>
              </w:rPr>
              <w:t xml:space="preserve"> and justify the solution of problems and equivalence of fraction expressions using visual models.</w:t>
            </w:r>
          </w:p>
          <w:p w:rsidR="00E850E0" w:rsidRPr="00E850E0" w:rsidRDefault="00E850E0" w:rsidP="00E850E0">
            <w:pPr>
              <w:spacing w:before="60"/>
              <w:rPr>
                <w:rFonts w:ascii="Calibri" w:hAnsi="Calibri" w:cs="Times New Roman"/>
                <w:i/>
                <w:szCs w:val="20"/>
              </w:rPr>
            </w:pPr>
            <w:proofErr w:type="gramStart"/>
            <w:r w:rsidRPr="00E850E0">
              <w:rPr>
                <w:rFonts w:ascii="Calibri" w:hAnsi="Calibri" w:cs="Times New Roman"/>
                <w:i/>
                <w:szCs w:val="20"/>
              </w:rPr>
              <w:t>developing</w:t>
            </w:r>
            <w:proofErr w:type="gramEnd"/>
            <w:r w:rsidRPr="00E850E0">
              <w:rPr>
                <w:rFonts w:ascii="Calibri" w:hAnsi="Calibri" w:cs="Times New Roman"/>
                <w:i/>
                <w:szCs w:val="20"/>
              </w:rPr>
              <w:t xml:space="preserve"> a pictorial argument for why sharing 3 sandwiches between 5 people is equivalent to 3/5 of a sandwich or why some fraction quantities might be the same. </w:t>
            </w:r>
            <w:proofErr w:type="spellStart"/>
            <w:r w:rsidRPr="00E850E0">
              <w:rPr>
                <w:rFonts w:ascii="Calibri" w:hAnsi="Calibri" w:cs="Times New Roman"/>
                <w:i/>
                <w:szCs w:val="20"/>
              </w:rPr>
              <w:t>i.e</w:t>
            </w:r>
            <w:proofErr w:type="spellEnd"/>
            <w:r w:rsidRPr="00E850E0">
              <w:rPr>
                <w:rFonts w:ascii="Calibri" w:hAnsi="Calibri" w:cs="Times New Roman"/>
                <w:i/>
                <w:szCs w:val="20"/>
              </w:rPr>
              <w:t xml:space="preserve"> 1/2+1/10 and 1/5+1/5+1/5</w:t>
            </w:r>
          </w:p>
          <w:p w:rsidR="00E850E0" w:rsidRPr="00E850E0" w:rsidRDefault="00E850E0" w:rsidP="00E850E0">
            <w:pPr>
              <w:spacing w:before="60"/>
              <w:rPr>
                <w:rFonts w:ascii="Calibri" w:hAnsi="Calibri" w:cs="Times New Roman"/>
                <w:b/>
              </w:rPr>
            </w:pPr>
          </w:p>
        </w:tc>
      </w:tr>
      <w:tr w:rsidR="00E850E0" w:rsidRPr="00E850E0"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E850E0">
            <w:pPr>
              <w:rPr>
                <w:rFonts w:ascii="Calibri" w:hAnsi="Calibri" w:cs="Times New Roman"/>
                <w:b/>
                <w:sz w:val="28"/>
              </w:rPr>
            </w:pPr>
            <w:r w:rsidRPr="00E850E0">
              <w:rPr>
                <w:rFonts w:ascii="Calibri" w:hAnsi="Calibri" w:cs="Times New Roman"/>
                <w:b/>
                <w:sz w:val="28"/>
              </w:rPr>
              <w:t>1A(ii) Our survey said …</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szCs w:val="20"/>
              </w:rPr>
            </w:pPr>
            <w:r w:rsidRPr="00E850E0">
              <w:rPr>
                <w:rFonts w:ascii="Calibri" w:hAnsi="Calibri" w:cs="Times New Roman"/>
                <w:b/>
                <w:szCs w:val="20"/>
              </w:rPr>
              <w:t>Lesson summary</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 xml:space="preserve">This lesson is about developing connections between segmented bars, pie charts and fractions. Ultimately students develop ways of using the </w:t>
            </w:r>
            <w:r w:rsidRPr="00E850E0">
              <w:rPr>
                <w:rFonts w:ascii="Calibri" w:hAnsi="Calibri" w:cs="Times New Roman"/>
                <w:b/>
                <w:szCs w:val="20"/>
              </w:rPr>
              <w:t>bar model</w:t>
            </w:r>
            <w:r w:rsidRPr="00E850E0">
              <w:rPr>
                <w:rFonts w:ascii="Calibri" w:hAnsi="Calibri" w:cs="Times New Roman"/>
                <w:szCs w:val="20"/>
              </w:rPr>
              <w:t xml:space="preserve"> to operate with fractions. In particular students will have experience of</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Representing survey results on a segmented bar and creating a corresponding pie chart by bending the bar into a circle</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Choosing appropriate numbers of bar segments to be able to display say 1/3 , 1/4 and 1/10 on the same bar</w:t>
            </w:r>
          </w:p>
          <w:p w:rsidR="00E850E0" w:rsidRPr="00E850E0" w:rsidRDefault="00E850E0" w:rsidP="00E850E0">
            <w:pPr>
              <w:numPr>
                <w:ilvl w:val="0"/>
                <w:numId w:val="6"/>
              </w:numPr>
              <w:ind w:left="318" w:hanging="284"/>
              <w:rPr>
                <w:rFonts w:ascii="Calibri" w:hAnsi="Calibri" w:cs="Times New Roman"/>
                <w:szCs w:val="20"/>
              </w:rPr>
            </w:pPr>
            <w:r w:rsidRPr="00E850E0">
              <w:rPr>
                <w:rFonts w:ascii="Calibri" w:hAnsi="Calibri" w:cs="Times New Roman"/>
                <w:szCs w:val="20"/>
              </w:rPr>
              <w:t>Using the segmented bar model as a way of adding and subtracting fractions</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Times New Roman"/>
                <w:szCs w:val="20"/>
              </w:rPr>
              <w:t>As an extension higher ability students consider how to divide fractions using a segmented bar.</w:t>
            </w:r>
          </w:p>
        </w:tc>
      </w:tr>
      <w:tr w:rsidR="00E850E0" w:rsidRPr="00E850E0" w:rsidTr="000704FE">
        <w:tc>
          <w:tcPr>
            <w:tcW w:w="10205" w:type="dxa"/>
            <w:tcBorders>
              <w:top w:val="nil"/>
              <w:left w:val="single" w:sz="12" w:space="0" w:color="auto"/>
              <w:bottom w:val="single" w:sz="12" w:space="0" w:color="auto"/>
              <w:right w:val="single" w:sz="12" w:space="0" w:color="auto"/>
            </w:tcBorders>
          </w:tcPr>
          <w:p w:rsidR="00E850E0" w:rsidRPr="00E850E0" w:rsidRDefault="00E850E0" w:rsidP="00E850E0">
            <w:pPr>
              <w:spacing w:before="60"/>
              <w:rPr>
                <w:rFonts w:ascii="Calibri" w:hAnsi="Calibri" w:cs="Times New Roman"/>
                <w:szCs w:val="20"/>
              </w:rPr>
            </w:pPr>
            <w:r w:rsidRPr="00E850E0">
              <w:rPr>
                <w:rFonts w:ascii="Calibri" w:hAnsi="Calibri" w:cs="Times New Roman"/>
                <w:b/>
                <w:szCs w:val="20"/>
              </w:rPr>
              <w:t>Focus of students’ learning</w:t>
            </w:r>
            <w:r w:rsidRPr="00E850E0">
              <w:rPr>
                <w:rFonts w:ascii="Calibri" w:hAnsi="Calibri" w:cs="Times New Roman"/>
                <w:szCs w:val="20"/>
              </w:rPr>
              <w:t xml:space="preserve"> </w:t>
            </w:r>
          </w:p>
          <w:p w:rsidR="00E850E0" w:rsidRPr="00E850E0" w:rsidRDefault="00E850E0" w:rsidP="00E850E0">
            <w:pPr>
              <w:numPr>
                <w:ilvl w:val="0"/>
                <w:numId w:val="6"/>
              </w:numPr>
              <w:ind w:left="318" w:hanging="318"/>
              <w:rPr>
                <w:rFonts w:ascii="Calibri" w:hAnsi="Calibri" w:cs="Times New Roman"/>
                <w:szCs w:val="20"/>
              </w:rPr>
            </w:pPr>
            <w:r w:rsidRPr="00E850E0">
              <w:rPr>
                <w:rFonts w:ascii="Calibri" w:hAnsi="Calibri" w:cs="Times New Roman"/>
                <w:szCs w:val="20"/>
              </w:rPr>
              <w:t>Making connections between a segmented bar representation of some data and fraction descriptors</w:t>
            </w:r>
          </w:p>
          <w:p w:rsidR="00E850E0" w:rsidRPr="00E850E0" w:rsidRDefault="00E850E0" w:rsidP="00E850E0">
            <w:pPr>
              <w:numPr>
                <w:ilvl w:val="0"/>
                <w:numId w:val="6"/>
              </w:numPr>
              <w:ind w:left="318" w:hanging="318"/>
              <w:rPr>
                <w:rFonts w:ascii="Calibri" w:hAnsi="Calibri" w:cs="Times New Roman"/>
                <w:szCs w:val="20"/>
              </w:rPr>
            </w:pPr>
            <w:r w:rsidRPr="00E850E0">
              <w:rPr>
                <w:rFonts w:ascii="Calibri" w:hAnsi="Calibri" w:cs="Times New Roman"/>
                <w:szCs w:val="20"/>
              </w:rPr>
              <w:t xml:space="preserve">Being </w:t>
            </w:r>
            <w:bookmarkStart w:id="0" w:name="_GoBack"/>
            <w:r w:rsidRPr="00E850E0">
              <w:rPr>
                <w:rFonts w:ascii="Calibri" w:hAnsi="Calibri" w:cs="Times New Roman"/>
                <w:szCs w:val="20"/>
              </w:rPr>
              <w:t>able</w:t>
            </w:r>
            <w:bookmarkEnd w:id="0"/>
            <w:r w:rsidRPr="00E850E0">
              <w:rPr>
                <w:rFonts w:ascii="Calibri" w:hAnsi="Calibri" w:cs="Times New Roman"/>
                <w:szCs w:val="20"/>
              </w:rPr>
              <w:t xml:space="preserve"> to identify common multiples of sets of numbers in the context of deciding how many segments a bar could have.</w:t>
            </w:r>
          </w:p>
          <w:p w:rsidR="00E850E0" w:rsidRPr="00E850E0" w:rsidRDefault="00E850E0" w:rsidP="00E850E0">
            <w:pPr>
              <w:spacing w:before="60"/>
              <w:rPr>
                <w:rFonts w:ascii="Calibri" w:hAnsi="Calibri" w:cs="Times New Roman"/>
                <w:szCs w:val="20"/>
              </w:rPr>
            </w:pPr>
            <w:r w:rsidRPr="00E850E0">
              <w:rPr>
                <w:rFonts w:ascii="Calibri" w:hAnsi="Calibri" w:cs="Times New Roman"/>
                <w:szCs w:val="20"/>
              </w:rPr>
              <w:t>Moving towards an understanding of common denominator -Being able to create a segmented bar which is appropriate for displaying particular combinations of fractions.</w:t>
            </w:r>
          </w:p>
        </w:tc>
      </w:tr>
      <w:tr w:rsidR="00E850E0" w:rsidRPr="00E850E0" w:rsidTr="000704FE">
        <w:tc>
          <w:tcPr>
            <w:tcW w:w="10205" w:type="dxa"/>
            <w:tcBorders>
              <w:top w:val="single" w:sz="12" w:space="0" w:color="auto"/>
              <w:left w:val="single" w:sz="12" w:space="0" w:color="auto"/>
              <w:bottom w:val="single" w:sz="12" w:space="0" w:color="auto"/>
              <w:right w:val="single" w:sz="12" w:space="0" w:color="auto"/>
            </w:tcBorders>
          </w:tcPr>
          <w:p w:rsidR="00E850E0" w:rsidRPr="00E850E0" w:rsidRDefault="00E850E0" w:rsidP="00E850E0">
            <w:pPr>
              <w:spacing w:after="60"/>
              <w:rPr>
                <w:rFonts w:ascii="Calibri" w:eastAsia="Times New Roman" w:hAnsi="Calibri" w:cs="Times New Roman"/>
                <w:b/>
                <w:sz w:val="28"/>
                <w:szCs w:val="20"/>
                <w:lang w:eastAsia="en-GB"/>
              </w:rPr>
            </w:pPr>
            <w:r w:rsidRPr="00E850E0">
              <w:rPr>
                <w:rFonts w:ascii="Calibri" w:eastAsia="Times New Roman" w:hAnsi="Calibri" w:cs="Times New Roman"/>
                <w:b/>
                <w:sz w:val="28"/>
                <w:szCs w:val="20"/>
                <w:lang w:eastAsia="en-GB"/>
              </w:rPr>
              <w:t xml:space="preserve">RME overview </w:t>
            </w:r>
            <w:r w:rsidRPr="00E850E0">
              <w:rPr>
                <w:rFonts w:ascii="Calibri" w:eastAsia="Times New Roman" w:hAnsi="Calibri" w:cs="Times New Roman"/>
                <w:b/>
                <w:szCs w:val="20"/>
                <w:lang w:eastAsia="en-GB"/>
              </w:rPr>
              <w:t>(extracts from lesson research background commentaries)</w:t>
            </w:r>
          </w:p>
          <w:p w:rsidR="00E850E0" w:rsidRPr="00E850E0" w:rsidRDefault="00E850E0" w:rsidP="00E850E0">
            <w:pPr>
              <w:numPr>
                <w:ilvl w:val="0"/>
                <w:numId w:val="3"/>
              </w:numPr>
              <w:spacing w:before="60" w:after="120"/>
              <w:ind w:left="426" w:hanging="284"/>
              <w:rPr>
                <w:rFonts w:ascii="Calibri" w:eastAsia="Times New Roman" w:hAnsi="Calibri" w:cs="Times New Roman"/>
                <w:sz w:val="20"/>
                <w:lang w:eastAsia="en-GB"/>
              </w:rPr>
            </w:pPr>
            <w:r w:rsidRPr="00E850E0">
              <w:rPr>
                <w:rFonts w:ascii="Calibri" w:eastAsia="Times New Roman" w:hAnsi="Calibri" w:cs="Times New Roman"/>
                <w:sz w:val="20"/>
                <w:lang w:eastAsia="en-GB"/>
              </w:rPr>
              <w:t xml:space="preserve">The Realistic Mathematics Education (RME) approach to the teaching of fractions has been extensively researched and trialled. (See e.g. </w:t>
            </w:r>
            <w:proofErr w:type="spellStart"/>
            <w:r w:rsidRPr="00E850E0">
              <w:rPr>
                <w:rFonts w:ascii="Calibri" w:eastAsia="Times New Roman" w:hAnsi="Calibri" w:cs="Times New Roman"/>
                <w:sz w:val="20"/>
                <w:lang w:eastAsia="en-GB"/>
              </w:rPr>
              <w:t>Streefland</w:t>
            </w:r>
            <w:proofErr w:type="spellEnd"/>
            <w:r w:rsidRPr="00E850E0">
              <w:rPr>
                <w:rFonts w:ascii="Calibri" w:eastAsia="Times New Roman" w:hAnsi="Calibri" w:cs="Times New Roman"/>
                <w:sz w:val="20"/>
                <w:lang w:eastAsia="en-GB"/>
              </w:rPr>
              <w:t xml:space="preserve">, 1997,’Charming Fractions or Fractions Being Charmed’ and </w:t>
            </w:r>
            <w:proofErr w:type="spellStart"/>
            <w:r w:rsidRPr="00E850E0">
              <w:rPr>
                <w:rFonts w:ascii="Calibri" w:eastAsia="Times New Roman" w:hAnsi="Calibri" w:cs="Times New Roman"/>
                <w:sz w:val="20"/>
                <w:lang w:eastAsia="en-GB"/>
              </w:rPr>
              <w:t>Fosnot</w:t>
            </w:r>
            <w:proofErr w:type="spellEnd"/>
            <w:r w:rsidRPr="00E850E0">
              <w:rPr>
                <w:rFonts w:ascii="Calibri" w:eastAsia="Times New Roman" w:hAnsi="Calibri" w:cs="Times New Roman"/>
                <w:sz w:val="20"/>
                <w:lang w:eastAsia="en-GB"/>
              </w:rPr>
              <w:t xml:space="preserve"> and </w:t>
            </w:r>
            <w:proofErr w:type="spellStart"/>
            <w:r w:rsidRPr="00E850E0">
              <w:rPr>
                <w:rFonts w:ascii="Calibri" w:eastAsia="Times New Roman" w:hAnsi="Calibri" w:cs="Times New Roman"/>
                <w:sz w:val="20"/>
                <w:lang w:eastAsia="en-GB"/>
              </w:rPr>
              <w:t>Dolk</w:t>
            </w:r>
            <w:proofErr w:type="spellEnd"/>
            <w:r w:rsidRPr="00E850E0">
              <w:rPr>
                <w:rFonts w:ascii="Calibri" w:eastAsia="Times New Roman" w:hAnsi="Calibri" w:cs="Times New Roman"/>
                <w:sz w:val="20"/>
                <w:lang w:eastAsia="en-GB"/>
              </w:rPr>
              <w:t xml:space="preserve">, 2002, ‘Constructing Fractions, Decimals and </w:t>
            </w:r>
            <w:proofErr w:type="spellStart"/>
            <w:r w:rsidRPr="00E850E0">
              <w:rPr>
                <w:rFonts w:ascii="Calibri" w:eastAsia="Times New Roman" w:hAnsi="Calibri" w:cs="Times New Roman"/>
                <w:sz w:val="20"/>
                <w:lang w:eastAsia="en-GB"/>
              </w:rPr>
              <w:t>Percents</w:t>
            </w:r>
            <w:proofErr w:type="spellEnd"/>
            <w:r w:rsidRPr="00E850E0">
              <w:rPr>
                <w:rFonts w:ascii="Calibri" w:eastAsia="Times New Roman" w:hAnsi="Calibri" w:cs="Times New Roman"/>
                <w:sz w:val="20"/>
                <w:lang w:eastAsia="en-GB"/>
              </w:rPr>
              <w:t xml:space="preserve">’). </w:t>
            </w:r>
          </w:p>
          <w:p w:rsidR="00E850E0" w:rsidRPr="00E850E0" w:rsidRDefault="00E850E0" w:rsidP="00E850E0">
            <w:pPr>
              <w:numPr>
                <w:ilvl w:val="0"/>
                <w:numId w:val="3"/>
              </w:numPr>
              <w:spacing w:before="60" w:after="120"/>
              <w:ind w:left="426" w:hanging="284"/>
              <w:rPr>
                <w:rFonts w:ascii="Calibri" w:eastAsia="Times New Roman" w:hAnsi="Calibri" w:cs="Times New Roman"/>
                <w:sz w:val="20"/>
                <w:lang w:eastAsia="en-GB"/>
              </w:rPr>
            </w:pPr>
            <w:r w:rsidRPr="00E850E0">
              <w:rPr>
                <w:rFonts w:ascii="Calibri" w:eastAsia="Times New Roman" w:hAnsi="Calibri" w:cs="Times New Roman"/>
                <w:sz w:val="20"/>
                <w:lang w:eastAsia="en-GB"/>
              </w:rPr>
              <w:t xml:space="preserve">This lesson typifies one of the RME approaches to working with fractions: A real life context problem is offered which initially students answer informally (Q1) and then they begin to model the problem (Q2) by drawing representations of the situation. </w:t>
            </w:r>
          </w:p>
          <w:p w:rsidR="00E850E0" w:rsidRPr="00E850E0" w:rsidRDefault="00E850E0" w:rsidP="00E850E0">
            <w:pPr>
              <w:numPr>
                <w:ilvl w:val="0"/>
                <w:numId w:val="3"/>
              </w:numPr>
              <w:spacing w:before="60" w:after="120"/>
              <w:ind w:left="426" w:hanging="284"/>
              <w:rPr>
                <w:rFonts w:ascii="Calibri" w:eastAsia="Times New Roman" w:hAnsi="Calibri" w:cs="Times New Roman"/>
                <w:sz w:val="20"/>
                <w:lang w:eastAsia="en-GB"/>
              </w:rPr>
            </w:pPr>
            <w:r w:rsidRPr="00E850E0">
              <w:rPr>
                <w:rFonts w:ascii="Calibri" w:eastAsia="Times New Roman" w:hAnsi="Calibri" w:cs="Times New Roman"/>
                <w:sz w:val="20"/>
                <w:lang w:eastAsia="en-GB"/>
              </w:rPr>
              <w:t xml:space="preserve">Over the course of the lesson students have the opportunity to develop ideas about effective strategies for sharing out sandwiches. They also work on the equivalence of quantities by considering whether 1/2+ 1/10 of a sandwich is the same as getting 1/5 +1/5 + 1/5.However this is considered through the context of the sandwiches, using pictures, </w:t>
            </w:r>
            <w:r w:rsidRPr="00E850E0">
              <w:rPr>
                <w:rFonts w:ascii="Calibri" w:eastAsia="Times New Roman" w:hAnsi="Calibri" w:cs="Times New Roman"/>
                <w:sz w:val="20"/>
                <w:lang w:eastAsia="en-GB"/>
              </w:rPr>
              <w:lastRenderedPageBreak/>
              <w:t>rather than using a procedure for addition of fractions.</w:t>
            </w:r>
          </w:p>
          <w:p w:rsidR="00E850E0" w:rsidRPr="00E850E0" w:rsidRDefault="00E850E0" w:rsidP="00E850E0">
            <w:pPr>
              <w:numPr>
                <w:ilvl w:val="0"/>
                <w:numId w:val="3"/>
              </w:numPr>
              <w:spacing w:before="60" w:after="120"/>
              <w:ind w:left="426" w:hanging="284"/>
              <w:rPr>
                <w:rFonts w:ascii="Calibri" w:eastAsia="Times New Roman" w:hAnsi="Calibri" w:cs="Times New Roman"/>
                <w:sz w:val="20"/>
                <w:lang w:eastAsia="en-GB"/>
              </w:rPr>
            </w:pPr>
            <w:r w:rsidRPr="00E850E0">
              <w:rPr>
                <w:rFonts w:ascii="Calibri" w:eastAsia="Times New Roman" w:hAnsi="Calibri" w:cs="Times New Roman"/>
                <w:sz w:val="20"/>
                <w:lang w:eastAsia="en-GB"/>
              </w:rPr>
              <w:t>When this approach to the teaching of fractions was trialled in the UK, teachers and their students seemed to develop a deeper understanding of fractions. Rather than seeing fractions as ‘one whole number over another’, as another set of ‘things’ with another set of rules to learn to deal with them, they worked on their imagery for fractions and in particular how fractions can be represented on a bar</w:t>
            </w:r>
            <w:proofErr w:type="gramStart"/>
            <w:r w:rsidRPr="00E850E0">
              <w:rPr>
                <w:rFonts w:ascii="Calibri" w:eastAsia="Times New Roman" w:hAnsi="Calibri" w:cs="Times New Roman"/>
                <w:sz w:val="20"/>
                <w:lang w:eastAsia="en-GB"/>
              </w:rPr>
              <w:t>.(</w:t>
            </w:r>
            <w:proofErr w:type="gramEnd"/>
            <w:r w:rsidRPr="00E850E0">
              <w:rPr>
                <w:rFonts w:ascii="Calibri" w:eastAsia="Times New Roman" w:hAnsi="Calibri" w:cs="Times New Roman"/>
                <w:sz w:val="20"/>
                <w:lang w:eastAsia="en-GB"/>
              </w:rPr>
              <w:t xml:space="preserve">See Dickinson et al, 2009, ‘Using Realistic Mathematics Education with low to middle attaining pupils in secondary schools’ available on the BSRLM website.)               </w:t>
            </w:r>
          </w:p>
          <w:p w:rsidR="00E850E0" w:rsidRPr="00E850E0" w:rsidRDefault="00E850E0" w:rsidP="00E850E0">
            <w:pPr>
              <w:numPr>
                <w:ilvl w:val="0"/>
                <w:numId w:val="3"/>
              </w:numPr>
              <w:spacing w:before="60" w:after="120"/>
              <w:ind w:left="426" w:hanging="284"/>
              <w:rPr>
                <w:rFonts w:ascii="Calibri" w:eastAsia="Times New Roman" w:hAnsi="Calibri" w:cs="Times New Roman"/>
                <w:i/>
                <w:sz w:val="20"/>
                <w:lang w:eastAsia="en-GB"/>
              </w:rPr>
            </w:pPr>
            <w:r w:rsidRPr="00E850E0">
              <w:rPr>
                <w:rFonts w:ascii="Calibri" w:eastAsia="Times New Roman" w:hAnsi="Calibri" w:cs="Times New Roman"/>
                <w:sz w:val="20"/>
                <w:lang w:eastAsia="en-GB"/>
              </w:rPr>
              <w:t>The bar model has huge potential for enabling students to develop ways of adding, subtracting, comparing, multiplying and dividing with fractions. Lessons 1c and 1d provide 2 contexts, deliberately chosen because when modelled they provide a rectangular bar type image. The lessons offer a flavour of how these contexts and their models can be used to enable students to work on fractions, with meaning.</w:t>
            </w:r>
          </w:p>
          <w:p w:rsidR="00E850E0" w:rsidRPr="00E850E0" w:rsidRDefault="00E850E0" w:rsidP="00E850E0">
            <w:pPr>
              <w:spacing w:before="60"/>
              <w:rPr>
                <w:rFonts w:ascii="Calibri" w:hAnsi="Calibri" w:cs="Times New Roman"/>
                <w:b/>
                <w:szCs w:val="20"/>
              </w:rPr>
            </w:pPr>
          </w:p>
        </w:tc>
      </w:tr>
    </w:tbl>
    <w:p w:rsidR="00E850E0" w:rsidRPr="00E850E0" w:rsidRDefault="00E850E0" w:rsidP="00E850E0">
      <w:pPr>
        <w:spacing w:after="200" w:line="276" w:lineRule="auto"/>
        <w:rPr>
          <w:rFonts w:ascii="Calibri" w:eastAsia="Calibri" w:hAnsi="Calibri" w:cs="Times New Roman"/>
          <w:szCs w:val="22"/>
          <w:lang w:val="en-GB" w:eastAsia="en-US"/>
        </w:rPr>
      </w:pPr>
    </w:p>
    <w:tbl>
      <w:tblPr>
        <w:tblStyle w:val="TableGrid1"/>
        <w:tblpPr w:leftFromText="180" w:rightFromText="180" w:vertAnchor="page" w:horzAnchor="margin" w:tblpY="5191"/>
        <w:tblW w:w="10205" w:type="dxa"/>
        <w:tblLook w:val="04A0" w:firstRow="1" w:lastRow="0" w:firstColumn="1" w:lastColumn="0" w:noHBand="0" w:noVBand="1"/>
      </w:tblPr>
      <w:tblGrid>
        <w:gridCol w:w="10205"/>
      </w:tblGrid>
      <w:tr w:rsidR="00E850E0" w:rsidRPr="00E850E0" w:rsidTr="00E850E0">
        <w:tc>
          <w:tcPr>
            <w:tcW w:w="10205" w:type="dxa"/>
            <w:tcBorders>
              <w:left w:val="single" w:sz="12" w:space="0" w:color="auto"/>
              <w:bottom w:val="single" w:sz="12" w:space="0" w:color="auto"/>
              <w:right w:val="single" w:sz="12" w:space="0" w:color="auto"/>
            </w:tcBorders>
          </w:tcPr>
          <w:p w:rsidR="00E850E0" w:rsidRPr="00E850E0" w:rsidRDefault="00E850E0" w:rsidP="00E850E0">
            <w:pPr>
              <w:rPr>
                <w:rFonts w:ascii="Calibri" w:hAnsi="Calibri" w:cs="Times New Roman"/>
                <w:b/>
                <w:sz w:val="36"/>
              </w:rPr>
            </w:pPr>
            <w:r w:rsidRPr="00E850E0">
              <w:rPr>
                <w:rFonts w:ascii="Calibri" w:hAnsi="Calibri" w:cs="Times New Roman"/>
                <w:b/>
                <w:sz w:val="32"/>
              </w:rPr>
              <w:t>Unit 1B Lessons        Understanding fractions</w:t>
            </w:r>
          </w:p>
          <w:p w:rsidR="00E850E0" w:rsidRPr="00E850E0" w:rsidRDefault="00E850E0" w:rsidP="00E850E0">
            <w:pPr>
              <w:rPr>
                <w:rFonts w:ascii="Calibri" w:hAnsi="Calibri" w:cs="Times New Roman"/>
                <w:sz w:val="20"/>
              </w:rPr>
            </w:pPr>
            <w:r w:rsidRPr="00E850E0">
              <w:rPr>
                <w:rFonts w:ascii="Calibri" w:hAnsi="Calibri" w:cs="Times New Roman"/>
                <w:sz w:val="20"/>
              </w:rPr>
              <w:t xml:space="preserve">This pair of lessons can be taught at any time, </w:t>
            </w:r>
            <w:proofErr w:type="spellStart"/>
            <w:r w:rsidRPr="00E850E0">
              <w:rPr>
                <w:rFonts w:ascii="Calibri" w:hAnsi="Calibri" w:cs="Times New Roman"/>
                <w:sz w:val="20"/>
              </w:rPr>
              <w:t>ie</w:t>
            </w:r>
            <w:proofErr w:type="spellEnd"/>
            <w:r w:rsidRPr="00E850E0">
              <w:rPr>
                <w:rFonts w:ascii="Calibri" w:hAnsi="Calibri" w:cs="Times New Roman"/>
                <w:sz w:val="20"/>
              </w:rPr>
              <w:t xml:space="preserve"> before or after the B lessons in the other Units. This Unit 1 pair provides what is intended to be a fresh way of looking at an interpretation of fraction that students will have met many, many times before, namely fraction as part of a whole.</w:t>
            </w:r>
          </w:p>
        </w:tc>
      </w:tr>
      <w:tr w:rsidR="00E850E0" w:rsidRPr="00E850E0" w:rsidTr="00E850E0">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E850E0">
            <w:pPr>
              <w:rPr>
                <w:rFonts w:ascii="Calibri" w:hAnsi="Calibri" w:cs="Times New Roman"/>
                <w:b/>
                <w:sz w:val="28"/>
              </w:rPr>
            </w:pPr>
            <w:r w:rsidRPr="00E850E0">
              <w:rPr>
                <w:rFonts w:ascii="Calibri" w:hAnsi="Calibri" w:cs="Times New Roman"/>
                <w:b/>
                <w:sz w:val="28"/>
              </w:rPr>
              <w:t>1B(</w:t>
            </w:r>
            <w:proofErr w:type="spellStart"/>
            <w:r w:rsidRPr="00E850E0">
              <w:rPr>
                <w:rFonts w:ascii="Calibri" w:hAnsi="Calibri" w:cs="Times New Roman"/>
                <w:b/>
                <w:sz w:val="28"/>
              </w:rPr>
              <w:t>i</w:t>
            </w:r>
            <w:proofErr w:type="spellEnd"/>
            <w:r w:rsidRPr="00E850E0">
              <w:rPr>
                <w:rFonts w:ascii="Calibri" w:hAnsi="Calibri" w:cs="Times New Roman"/>
                <w:b/>
                <w:sz w:val="28"/>
              </w:rPr>
              <w:t>) Parts of a shape</w:t>
            </w:r>
          </w:p>
        </w:tc>
      </w:tr>
      <w:tr w:rsidR="00E850E0" w:rsidRPr="00E850E0" w:rsidTr="00E850E0">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rPr>
            </w:pPr>
            <w:r w:rsidRPr="00E850E0">
              <w:rPr>
                <w:rFonts w:ascii="Calibri" w:hAnsi="Calibri" w:cs="Times New Roman"/>
                <w:b/>
              </w:rPr>
              <w:t>Lesson summary</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In this lesson we think of fractions as parts of a whole, and make use of geometric representations such as shaded parts of a region (as well as using the standard numerical symbolisation). Students have the opportunity to</w:t>
            </w:r>
          </w:p>
          <w:p w:rsidR="00E850E0" w:rsidRPr="00E850E0" w:rsidRDefault="00E850E0" w:rsidP="00E850E0">
            <w:pPr>
              <w:autoSpaceDE w:val="0"/>
              <w:autoSpaceDN w:val="0"/>
              <w:adjustRightInd w:val="0"/>
              <w:rPr>
                <w:rFonts w:ascii="Calibri" w:hAnsi="Calibri" w:cs="Calibri"/>
              </w:rPr>
            </w:pPr>
            <w:proofErr w:type="gramStart"/>
            <w:r w:rsidRPr="00E850E0">
              <w:rPr>
                <w:rFonts w:ascii="Calibri" w:hAnsi="Calibri" w:cs="Calibri"/>
              </w:rPr>
              <w:t>estimate</w:t>
            </w:r>
            <w:proofErr w:type="gramEnd"/>
            <w:r w:rsidRPr="00E850E0">
              <w:rPr>
                <w:rFonts w:ascii="Calibri" w:hAnsi="Calibri" w:cs="Calibri"/>
              </w:rPr>
              <w:t xml:space="preserve"> fractions in a qualitative way (</w:t>
            </w:r>
            <w:proofErr w:type="spellStart"/>
            <w:r w:rsidRPr="00E850E0">
              <w:rPr>
                <w:rFonts w:ascii="Calibri" w:hAnsi="Calibri" w:cs="Calibri"/>
              </w:rPr>
              <w:t>eg</w:t>
            </w:r>
            <w:proofErr w:type="spellEnd"/>
            <w:r w:rsidRPr="00E850E0">
              <w:rPr>
                <w:rFonts w:ascii="Calibri" w:hAnsi="Calibri" w:cs="Calibri"/>
              </w:rPr>
              <w:t>, left) but there is also scope for increasingly analytic approaches (</w:t>
            </w:r>
            <w:proofErr w:type="spellStart"/>
            <w:r w:rsidRPr="00E850E0">
              <w:rPr>
                <w:rFonts w:ascii="Calibri" w:hAnsi="Calibri" w:cs="Calibri"/>
              </w:rPr>
              <w:t>eg</w:t>
            </w:r>
            <w:proofErr w:type="spellEnd"/>
            <w:r w:rsidRPr="00E850E0">
              <w:rPr>
                <w:rFonts w:ascii="Calibri" w:hAnsi="Calibri" w:cs="Calibri"/>
              </w:rPr>
              <w:t>, right).</w:t>
            </w:r>
          </w:p>
        </w:tc>
      </w:tr>
      <w:tr w:rsidR="00E850E0" w:rsidRPr="00E850E0" w:rsidTr="00E850E0">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sz w:val="28"/>
              </w:rPr>
            </w:pPr>
            <w:r w:rsidRPr="00E850E0">
              <w:rPr>
                <w:rFonts w:ascii="Calibri" w:hAnsi="Calibri" w:cs="Times New Roman"/>
                <w:b/>
              </w:rPr>
              <w:t>Focus of students’ learning</w:t>
            </w:r>
            <w:r w:rsidRPr="00E850E0">
              <w:rPr>
                <w:rFonts w:ascii="Calibri" w:hAnsi="Calibri" w:cs="Times New Roman"/>
              </w:rPr>
              <w:t xml:space="preserve"> </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In this lesson we explore students’ understanding of the part-whole view of fractions.</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 How familiar are students with the part-whole view of fractions?</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 In estimating a part of whole, do students take account of the size of the whole (</w:t>
            </w:r>
            <w:proofErr w:type="spellStart"/>
            <w:r w:rsidRPr="00E850E0">
              <w:rPr>
                <w:rFonts w:ascii="Calibri" w:hAnsi="Calibri" w:cs="Calibri"/>
              </w:rPr>
              <w:t>ie</w:t>
            </w:r>
            <w:proofErr w:type="spellEnd"/>
            <w:r w:rsidRPr="00E850E0">
              <w:rPr>
                <w:rFonts w:ascii="Calibri" w:hAnsi="Calibri" w:cs="Calibri"/>
              </w:rPr>
              <w:t xml:space="preserve"> of the ‘unit’)?</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 When partitioning a shape, do students appreciate the value of having equal parts?</w:t>
            </w:r>
          </w:p>
          <w:p w:rsidR="00E850E0" w:rsidRPr="00E850E0" w:rsidRDefault="00E850E0" w:rsidP="00E850E0">
            <w:pPr>
              <w:autoSpaceDE w:val="0"/>
              <w:autoSpaceDN w:val="0"/>
              <w:adjustRightInd w:val="0"/>
              <w:rPr>
                <w:rFonts w:ascii="Calibri" w:hAnsi="Calibri" w:cs="Calibri"/>
              </w:rPr>
            </w:pPr>
            <w:r w:rsidRPr="00E850E0">
              <w:rPr>
                <w:rFonts w:ascii="Calibri" w:hAnsi="Calibri" w:cs="Calibri"/>
              </w:rPr>
              <w:t>• How do students interpret their representations? Do they over-interpret them?</w:t>
            </w:r>
          </w:p>
          <w:p w:rsidR="00E850E0" w:rsidRPr="00E850E0" w:rsidRDefault="00E850E0" w:rsidP="00E850E0">
            <w:pPr>
              <w:spacing w:before="60"/>
              <w:rPr>
                <w:rFonts w:ascii="Calibri" w:hAnsi="Calibri" w:cs="Calibri"/>
              </w:rPr>
            </w:pPr>
            <w:r w:rsidRPr="00E850E0">
              <w:rPr>
                <w:rFonts w:ascii="Calibri" w:hAnsi="Calibri" w:cs="Calibri"/>
              </w:rPr>
              <w:t>• Where students use formal procedures, can they explain why they work?</w:t>
            </w:r>
          </w:p>
          <w:p w:rsidR="00E850E0" w:rsidRPr="00E850E0" w:rsidRDefault="00E850E0" w:rsidP="00E850E0">
            <w:pPr>
              <w:spacing w:before="60"/>
              <w:rPr>
                <w:rFonts w:ascii="Calibri" w:hAnsi="Calibri" w:cs="Calibri"/>
              </w:rPr>
            </w:pPr>
          </w:p>
        </w:tc>
      </w:tr>
      <w:tr w:rsidR="00E850E0" w:rsidRPr="00E850E0" w:rsidTr="00E850E0">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E850E0">
            <w:pPr>
              <w:rPr>
                <w:rFonts w:ascii="Calibri" w:hAnsi="Calibri" w:cs="Times New Roman"/>
                <w:b/>
                <w:sz w:val="28"/>
              </w:rPr>
            </w:pPr>
            <w:r w:rsidRPr="00E850E0">
              <w:rPr>
                <w:rFonts w:ascii="Calibri" w:hAnsi="Calibri" w:cs="Times New Roman"/>
                <w:b/>
                <w:sz w:val="28"/>
              </w:rPr>
              <w:t>1B(ii) Pieces of a cake</w:t>
            </w:r>
          </w:p>
        </w:tc>
      </w:tr>
      <w:tr w:rsidR="00E850E0" w:rsidRPr="00E850E0" w:rsidTr="00E850E0">
        <w:tc>
          <w:tcPr>
            <w:tcW w:w="10205" w:type="dxa"/>
            <w:tcBorders>
              <w:top w:val="nil"/>
              <w:left w:val="single" w:sz="12" w:space="0" w:color="auto"/>
              <w:bottom w:val="nil"/>
              <w:right w:val="single" w:sz="12" w:space="0" w:color="auto"/>
            </w:tcBorders>
          </w:tcPr>
          <w:p w:rsidR="00E850E0" w:rsidRPr="00E850E0" w:rsidRDefault="00E850E0" w:rsidP="00E850E0">
            <w:pPr>
              <w:spacing w:before="60"/>
              <w:rPr>
                <w:rFonts w:ascii="Calibri" w:hAnsi="Calibri" w:cs="Times New Roman"/>
                <w:szCs w:val="20"/>
              </w:rPr>
            </w:pPr>
            <w:r w:rsidRPr="00E850E0">
              <w:rPr>
                <w:rFonts w:ascii="Calibri" w:hAnsi="Calibri" w:cs="Times New Roman"/>
                <w:b/>
                <w:szCs w:val="20"/>
              </w:rPr>
              <w:t>Lesson summary</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This lesson involves two activities in which a circular ‘cake’ is partitioned into a large number of equal parts or into several unequal parts which themselves are subdivided into equal parts. The purpose is to compare or combine fractions. An extension activity involves a similar task but uses the model of a double number line.</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The focus is still on the part-whole view of fraction, though there are opportunities to overlay this with fraction as operator and as measure.</w:t>
            </w:r>
          </w:p>
        </w:tc>
      </w:tr>
      <w:tr w:rsidR="00E850E0" w:rsidRPr="00E850E0" w:rsidTr="00E850E0">
        <w:tc>
          <w:tcPr>
            <w:tcW w:w="10205" w:type="dxa"/>
            <w:tcBorders>
              <w:top w:val="nil"/>
              <w:left w:val="single" w:sz="12" w:space="0" w:color="auto"/>
              <w:bottom w:val="single" w:sz="12" w:space="0" w:color="auto"/>
              <w:right w:val="single" w:sz="12" w:space="0" w:color="auto"/>
            </w:tcBorders>
          </w:tcPr>
          <w:p w:rsidR="00E850E0" w:rsidRPr="00E850E0" w:rsidRDefault="00E850E0" w:rsidP="00E850E0">
            <w:pPr>
              <w:spacing w:before="60"/>
              <w:rPr>
                <w:rFonts w:ascii="Calibri" w:hAnsi="Calibri" w:cs="Times New Roman"/>
                <w:szCs w:val="20"/>
              </w:rPr>
            </w:pPr>
            <w:r w:rsidRPr="00E850E0">
              <w:rPr>
                <w:rFonts w:ascii="Calibri" w:hAnsi="Calibri" w:cs="Times New Roman"/>
                <w:b/>
                <w:szCs w:val="20"/>
              </w:rPr>
              <w:t>Focus of students’ learning</w:t>
            </w:r>
            <w:r w:rsidRPr="00E850E0">
              <w:rPr>
                <w:rFonts w:ascii="Calibri" w:hAnsi="Calibri" w:cs="Times New Roman"/>
                <w:szCs w:val="20"/>
              </w:rPr>
              <w:t xml:space="preserve"> </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As with Lesson 1a, we explore students’ understanding of the part-whole view of fractions.</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 How familiar are students with the part-whole view of fractions?</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 In estimating a part of whole, do students take account of the size of the whole (</w:t>
            </w:r>
            <w:proofErr w:type="spellStart"/>
            <w:r w:rsidRPr="00E850E0">
              <w:rPr>
                <w:rFonts w:ascii="Calibri" w:hAnsi="Calibri" w:cs="Calibri"/>
                <w:szCs w:val="20"/>
              </w:rPr>
              <w:t>ie</w:t>
            </w:r>
            <w:proofErr w:type="spellEnd"/>
            <w:r w:rsidRPr="00E850E0">
              <w:rPr>
                <w:rFonts w:ascii="Calibri" w:hAnsi="Calibri" w:cs="Calibri"/>
                <w:szCs w:val="20"/>
              </w:rPr>
              <w:t xml:space="preserve"> of the ‘unit’)?</w:t>
            </w:r>
          </w:p>
          <w:p w:rsidR="00E850E0" w:rsidRPr="00E850E0" w:rsidRDefault="00E850E0" w:rsidP="00E850E0">
            <w:pPr>
              <w:autoSpaceDE w:val="0"/>
              <w:autoSpaceDN w:val="0"/>
              <w:adjustRightInd w:val="0"/>
              <w:rPr>
                <w:rFonts w:ascii="Calibri" w:hAnsi="Calibri" w:cs="Calibri"/>
                <w:szCs w:val="20"/>
              </w:rPr>
            </w:pPr>
            <w:r w:rsidRPr="00E850E0">
              <w:rPr>
                <w:rFonts w:ascii="Calibri" w:hAnsi="Calibri" w:cs="Calibri"/>
                <w:szCs w:val="20"/>
              </w:rPr>
              <w:t>• When partitioning a shape, do students appreciate the value of having equal parts?</w:t>
            </w:r>
          </w:p>
          <w:p w:rsidR="00E850E0" w:rsidRPr="00E850E0" w:rsidRDefault="00E850E0" w:rsidP="00E850E0">
            <w:pPr>
              <w:spacing w:before="60"/>
              <w:rPr>
                <w:rFonts w:ascii="Calibri" w:hAnsi="Calibri" w:cs="Calibri"/>
                <w:szCs w:val="20"/>
              </w:rPr>
            </w:pPr>
            <w:r w:rsidRPr="00E850E0">
              <w:rPr>
                <w:rFonts w:ascii="Calibri" w:hAnsi="Calibri" w:cs="Calibri"/>
                <w:szCs w:val="20"/>
              </w:rPr>
              <w:t>• Where students use formal procedures, can they explain why they work?</w:t>
            </w:r>
          </w:p>
        </w:tc>
      </w:tr>
    </w:tbl>
    <w:p w:rsidR="00E850E0" w:rsidRPr="00E850E0" w:rsidRDefault="00E850E0" w:rsidP="00E850E0">
      <w:pPr>
        <w:spacing w:after="200" w:line="276" w:lineRule="auto"/>
        <w:rPr>
          <w:rFonts w:ascii="Calibri" w:eastAsia="Calibri" w:hAnsi="Calibri" w:cs="Times New Roman"/>
          <w:szCs w:val="22"/>
          <w:lang w:val="en-GB" w:eastAsia="en-US"/>
        </w:rPr>
      </w:pPr>
    </w:p>
    <w:p w:rsidR="00E850E0" w:rsidRDefault="00E850E0">
      <w:pPr>
        <w:rPr>
          <w:rFonts w:ascii="Calibri" w:eastAsia="Calibri" w:hAnsi="Calibri" w:cs="Times New Roman"/>
          <w:szCs w:val="22"/>
          <w:lang w:val="en-GB" w:eastAsia="en-US"/>
        </w:rPr>
      </w:pPr>
    </w:p>
    <w:p w:rsidR="00E850E0" w:rsidRDefault="00E850E0">
      <w:pPr>
        <w:rPr>
          <w:rFonts w:ascii="Calibri" w:eastAsia="Calibri" w:hAnsi="Calibri" w:cs="Times New Roman"/>
          <w:szCs w:val="22"/>
          <w:lang w:val="en-GB" w:eastAsia="en-US"/>
        </w:rPr>
      </w:pPr>
    </w:p>
    <w:tbl>
      <w:tblPr>
        <w:tblStyle w:val="TableGrid1"/>
        <w:tblpPr w:leftFromText="180" w:rightFromText="180" w:vertAnchor="page" w:horzAnchor="margin" w:tblpY="2161"/>
        <w:tblW w:w="10205" w:type="dxa"/>
        <w:tblLook w:val="04A0" w:firstRow="1" w:lastRow="0" w:firstColumn="1" w:lastColumn="0" w:noHBand="0" w:noVBand="1"/>
      </w:tblPr>
      <w:tblGrid>
        <w:gridCol w:w="10205"/>
      </w:tblGrid>
      <w:tr w:rsidR="00E850E0" w:rsidRPr="00E850E0" w:rsidTr="000704FE">
        <w:tc>
          <w:tcPr>
            <w:tcW w:w="10205" w:type="dxa"/>
            <w:tcBorders>
              <w:top w:val="single" w:sz="12" w:space="0" w:color="auto"/>
              <w:left w:val="single" w:sz="12" w:space="0" w:color="auto"/>
              <w:bottom w:val="nil"/>
              <w:right w:val="single" w:sz="12" w:space="0" w:color="auto"/>
            </w:tcBorders>
            <w:shd w:val="clear" w:color="auto" w:fill="auto"/>
          </w:tcPr>
          <w:p w:rsidR="00E850E0" w:rsidRPr="00E850E0" w:rsidRDefault="00E850E0" w:rsidP="000704FE">
            <w:pPr>
              <w:rPr>
                <w:rFonts w:ascii="Calibri" w:hAnsi="Calibri" w:cs="Times New Roman"/>
                <w:b/>
                <w:sz w:val="32"/>
              </w:rPr>
            </w:pPr>
            <w:r w:rsidRPr="00E850E0">
              <w:rPr>
                <w:rFonts w:ascii="Calibri" w:hAnsi="Calibri" w:cs="Times New Roman"/>
                <w:b/>
                <w:sz w:val="32"/>
              </w:rPr>
              <w:t>Unit 1C Lessons        Understanding fractions</w:t>
            </w:r>
          </w:p>
        </w:tc>
      </w:tr>
      <w:tr w:rsidR="00E850E0" w:rsidRPr="00E850E0"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0704FE">
            <w:pPr>
              <w:rPr>
                <w:rFonts w:ascii="Calibri" w:hAnsi="Calibri" w:cs="Times New Roman"/>
                <w:b/>
                <w:sz w:val="32"/>
              </w:rPr>
            </w:pPr>
            <w:r w:rsidRPr="00E850E0">
              <w:rPr>
                <w:rFonts w:ascii="Calibri" w:hAnsi="Calibri" w:cs="Times New Roman"/>
                <w:b/>
                <w:sz w:val="28"/>
              </w:rPr>
              <w:t>1C(</w:t>
            </w:r>
            <w:proofErr w:type="spellStart"/>
            <w:r w:rsidRPr="00E850E0">
              <w:rPr>
                <w:rFonts w:ascii="Calibri" w:hAnsi="Calibri" w:cs="Times New Roman"/>
                <w:b/>
                <w:sz w:val="28"/>
              </w:rPr>
              <w:t>i</w:t>
            </w:r>
            <w:proofErr w:type="spellEnd"/>
            <w:r w:rsidRPr="00E850E0">
              <w:rPr>
                <w:rFonts w:ascii="Calibri" w:hAnsi="Calibri" w:cs="Times New Roman"/>
                <w:b/>
                <w:sz w:val="28"/>
              </w:rPr>
              <w:t>) ordering and equivalence</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0704FE">
            <w:pPr>
              <w:spacing w:before="60"/>
              <w:rPr>
                <w:rFonts w:ascii="Calibri" w:hAnsi="Calibri" w:cs="Times New Roman"/>
              </w:rPr>
            </w:pPr>
            <w:r w:rsidRPr="00E850E0">
              <w:rPr>
                <w:rFonts w:ascii="Calibri" w:hAnsi="Calibri" w:cs="Times New Roman"/>
                <w:b/>
              </w:rPr>
              <w:t>Lesson summary</w:t>
            </w:r>
          </w:p>
          <w:p w:rsidR="00E850E0" w:rsidRPr="00E850E0" w:rsidRDefault="00E850E0" w:rsidP="000704FE">
            <w:pPr>
              <w:numPr>
                <w:ilvl w:val="0"/>
                <w:numId w:val="11"/>
              </w:numPr>
              <w:spacing w:before="60"/>
              <w:ind w:left="284" w:hanging="284"/>
              <w:contextualSpacing/>
              <w:rPr>
                <w:rFonts w:ascii="Calibri" w:hAnsi="Calibri" w:cs="Times New Roman"/>
              </w:rPr>
            </w:pPr>
            <w:r w:rsidRPr="00E850E0">
              <w:rPr>
                <w:rFonts w:ascii="Calibri" w:hAnsi="Calibri" w:cs="Times New Roman"/>
              </w:rPr>
              <w:t>In this lesson students are encouraged to explore non-procedural ways of comparing mathematical quantities denoted in a variety of ways including fractions, decimals, percentages, part/whole areas and number line representations.</w:t>
            </w:r>
          </w:p>
          <w:p w:rsidR="00E850E0" w:rsidRPr="00E850E0" w:rsidRDefault="00E850E0" w:rsidP="000704FE">
            <w:pPr>
              <w:numPr>
                <w:ilvl w:val="0"/>
                <w:numId w:val="11"/>
              </w:numPr>
              <w:spacing w:before="60"/>
              <w:ind w:left="284" w:hanging="284"/>
              <w:contextualSpacing/>
              <w:rPr>
                <w:rFonts w:ascii="Calibri" w:hAnsi="Calibri" w:cs="Times New Roman"/>
              </w:rPr>
            </w:pPr>
            <w:r w:rsidRPr="00E850E0">
              <w:rPr>
                <w:rFonts w:ascii="Calibri" w:hAnsi="Calibri" w:cs="Times New Roman"/>
              </w:rPr>
              <w:t>They will have experience of interpreting these multiple representations, drawing links between them and developing mental images for concepts of number.</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0704FE">
            <w:pPr>
              <w:spacing w:before="60"/>
              <w:rPr>
                <w:rFonts w:ascii="Calibri" w:hAnsi="Calibri" w:cs="Times New Roman"/>
              </w:rPr>
            </w:pPr>
            <w:r w:rsidRPr="00E850E0">
              <w:rPr>
                <w:rFonts w:ascii="Calibri" w:hAnsi="Calibri" w:cs="Times New Roman"/>
                <w:b/>
              </w:rPr>
              <w:t>Focus of students’ learning</w:t>
            </w:r>
            <w:r w:rsidRPr="00E850E0">
              <w:rPr>
                <w:rFonts w:ascii="Calibri" w:hAnsi="Calibri" w:cs="Times New Roman"/>
              </w:rPr>
              <w:t xml:space="preserve"> </w:t>
            </w:r>
          </w:p>
          <w:p w:rsidR="00E850E0" w:rsidRPr="00E850E0" w:rsidRDefault="00E850E0" w:rsidP="000704FE">
            <w:pPr>
              <w:spacing w:before="60"/>
              <w:rPr>
                <w:rFonts w:ascii="Calibri" w:hAnsi="Calibri" w:cs="Calibri"/>
              </w:rPr>
            </w:pPr>
            <w:r w:rsidRPr="00E850E0">
              <w:rPr>
                <w:rFonts w:ascii="Calibri" w:hAnsi="Calibri" w:cs="Calibri"/>
              </w:rPr>
              <w:t xml:space="preserve">To develop strategies for ordering quantities expressed as fractions, decimals, </w:t>
            </w:r>
            <w:r w:rsidRPr="00E850E0">
              <w:rPr>
                <w:rFonts w:ascii="Calibri" w:hAnsi="Calibri" w:cs="Times New Roman"/>
              </w:rPr>
              <w:t xml:space="preserve"> percentages, part/whole areas and on number lines </w:t>
            </w:r>
            <w:r w:rsidRPr="00E850E0">
              <w:rPr>
                <w:rFonts w:ascii="Calibri" w:hAnsi="Calibri" w:cs="Calibri"/>
              </w:rPr>
              <w:t>-identifying equivalences and links between multiple representations</w:t>
            </w:r>
          </w:p>
        </w:tc>
      </w:tr>
      <w:tr w:rsidR="00E850E0" w:rsidRPr="00E850E0" w:rsidTr="000704FE">
        <w:tc>
          <w:tcPr>
            <w:tcW w:w="10205" w:type="dxa"/>
            <w:tcBorders>
              <w:top w:val="single" w:sz="12" w:space="0" w:color="auto"/>
              <w:left w:val="single" w:sz="12" w:space="0" w:color="auto"/>
              <w:bottom w:val="nil"/>
              <w:right w:val="single" w:sz="12" w:space="0" w:color="auto"/>
            </w:tcBorders>
            <w:shd w:val="clear" w:color="auto" w:fill="EEECE1" w:themeFill="background2"/>
          </w:tcPr>
          <w:p w:rsidR="00E850E0" w:rsidRPr="00E850E0" w:rsidRDefault="00E850E0" w:rsidP="000704FE">
            <w:pPr>
              <w:rPr>
                <w:rFonts w:ascii="Calibri" w:hAnsi="Calibri" w:cs="Times New Roman"/>
                <w:b/>
                <w:sz w:val="28"/>
              </w:rPr>
            </w:pPr>
            <w:r w:rsidRPr="00E850E0">
              <w:rPr>
                <w:rFonts w:ascii="Calibri" w:hAnsi="Calibri" w:cs="Times New Roman"/>
                <w:b/>
                <w:sz w:val="28"/>
              </w:rPr>
              <w:t>1C(ii) Milkshakes</w:t>
            </w:r>
          </w:p>
        </w:tc>
      </w:tr>
      <w:tr w:rsidR="00E850E0" w:rsidRPr="00E850E0" w:rsidTr="000704FE">
        <w:tc>
          <w:tcPr>
            <w:tcW w:w="10205" w:type="dxa"/>
            <w:tcBorders>
              <w:top w:val="nil"/>
              <w:left w:val="single" w:sz="12" w:space="0" w:color="auto"/>
              <w:bottom w:val="nil"/>
              <w:right w:val="single" w:sz="12" w:space="0" w:color="auto"/>
            </w:tcBorders>
          </w:tcPr>
          <w:p w:rsidR="00E850E0" w:rsidRPr="00E850E0" w:rsidRDefault="00E850E0" w:rsidP="000704FE">
            <w:pPr>
              <w:spacing w:before="60"/>
              <w:rPr>
                <w:rFonts w:ascii="Calibri" w:hAnsi="Calibri" w:cs="Times New Roman"/>
                <w:szCs w:val="20"/>
              </w:rPr>
            </w:pPr>
            <w:r w:rsidRPr="00E850E0">
              <w:rPr>
                <w:rFonts w:ascii="Calibri" w:hAnsi="Calibri" w:cs="Times New Roman"/>
                <w:b/>
                <w:szCs w:val="20"/>
              </w:rPr>
              <w:t>Lesson summary</w:t>
            </w:r>
          </w:p>
          <w:p w:rsidR="00E850E0" w:rsidRPr="00E850E0" w:rsidRDefault="00E850E0" w:rsidP="000704FE">
            <w:pPr>
              <w:numPr>
                <w:ilvl w:val="0"/>
                <w:numId w:val="9"/>
              </w:numPr>
              <w:ind w:left="284" w:hanging="218"/>
              <w:contextualSpacing/>
              <w:rPr>
                <w:rFonts w:ascii="Calibri" w:hAnsi="Calibri" w:cs="Times New Roman"/>
                <w:szCs w:val="20"/>
              </w:rPr>
            </w:pPr>
            <w:r w:rsidRPr="00E850E0">
              <w:rPr>
                <w:rFonts w:ascii="Calibri" w:hAnsi="Calibri" w:cs="Times New Roman"/>
                <w:szCs w:val="20"/>
              </w:rPr>
              <w:t xml:space="preserve">In </w:t>
            </w:r>
            <w:proofErr w:type="gramStart"/>
            <w:r w:rsidRPr="00E850E0">
              <w:rPr>
                <w:rFonts w:ascii="Calibri" w:hAnsi="Calibri" w:cs="Times New Roman"/>
                <w:szCs w:val="20"/>
              </w:rPr>
              <w:t>this lessons</w:t>
            </w:r>
            <w:proofErr w:type="gramEnd"/>
            <w:r w:rsidRPr="00E850E0">
              <w:rPr>
                <w:rFonts w:ascii="Calibri" w:hAnsi="Calibri" w:cs="Times New Roman"/>
                <w:szCs w:val="20"/>
              </w:rPr>
              <w:t xml:space="preserve"> students are encouraged to reason proportionally by comparing the relationship of two expressed quantities as unit rates, part-to-part and/or part-whole formats.</w:t>
            </w:r>
          </w:p>
          <w:p w:rsidR="00E850E0" w:rsidRPr="00E850E0" w:rsidRDefault="00E850E0" w:rsidP="000704FE">
            <w:pPr>
              <w:numPr>
                <w:ilvl w:val="0"/>
                <w:numId w:val="9"/>
              </w:numPr>
              <w:ind w:left="284" w:hanging="218"/>
              <w:contextualSpacing/>
              <w:rPr>
                <w:rFonts w:ascii="Calibri" w:hAnsi="Calibri" w:cs="Times New Roman"/>
                <w:szCs w:val="20"/>
              </w:rPr>
            </w:pPr>
            <w:r w:rsidRPr="00E850E0">
              <w:rPr>
                <w:rFonts w:ascii="Calibri" w:hAnsi="Calibri" w:cs="Times New Roman"/>
                <w:szCs w:val="20"/>
              </w:rPr>
              <w:t>They will have experience of describing a ratio relationship between two quantities, comparing ratios of objects described in multiple ways and using proportional reasoning to solve real life contextual problems.</w:t>
            </w:r>
          </w:p>
          <w:p w:rsidR="00E850E0" w:rsidRPr="00E850E0" w:rsidRDefault="00E850E0" w:rsidP="000704FE">
            <w:pPr>
              <w:ind w:left="284" w:hanging="218"/>
              <w:rPr>
                <w:rFonts w:ascii="Calibri" w:hAnsi="Calibri" w:cs="Times New Roman"/>
                <w:szCs w:val="20"/>
              </w:rPr>
            </w:pPr>
          </w:p>
          <w:p w:rsidR="00E850E0" w:rsidRPr="00E850E0" w:rsidRDefault="00E850E0" w:rsidP="000704FE">
            <w:pPr>
              <w:autoSpaceDE w:val="0"/>
              <w:autoSpaceDN w:val="0"/>
              <w:adjustRightInd w:val="0"/>
              <w:rPr>
                <w:rFonts w:ascii="Calibri" w:hAnsi="Calibri" w:cs="Calibri"/>
                <w:szCs w:val="20"/>
              </w:rPr>
            </w:pPr>
            <w:r w:rsidRPr="00E850E0">
              <w:rPr>
                <w:rFonts w:ascii="Calibri" w:hAnsi="Calibri" w:cs="Times New Roman"/>
                <w:szCs w:val="20"/>
              </w:rPr>
              <w:t>The aim of the activity is to allow students to explore non procedural ways of making comparisons and to justify their own reasoning, as well as critiquing the reasoning of others.</w:t>
            </w:r>
          </w:p>
        </w:tc>
      </w:tr>
      <w:tr w:rsidR="00E850E0" w:rsidRPr="00E850E0" w:rsidTr="000704FE">
        <w:trPr>
          <w:trHeight w:val="1651"/>
        </w:trPr>
        <w:tc>
          <w:tcPr>
            <w:tcW w:w="10205" w:type="dxa"/>
            <w:tcBorders>
              <w:top w:val="nil"/>
              <w:left w:val="single" w:sz="12" w:space="0" w:color="auto"/>
              <w:bottom w:val="single" w:sz="12" w:space="0" w:color="auto"/>
              <w:right w:val="single" w:sz="12" w:space="0" w:color="auto"/>
            </w:tcBorders>
          </w:tcPr>
          <w:p w:rsidR="00E850E0" w:rsidRPr="00E850E0" w:rsidRDefault="00E850E0" w:rsidP="000704FE">
            <w:pPr>
              <w:spacing w:before="60"/>
              <w:rPr>
                <w:rFonts w:ascii="Calibri" w:hAnsi="Calibri" w:cs="Times New Roman"/>
                <w:szCs w:val="20"/>
              </w:rPr>
            </w:pPr>
            <w:r w:rsidRPr="00E850E0">
              <w:rPr>
                <w:rFonts w:ascii="Calibri" w:hAnsi="Calibri" w:cs="Times New Roman"/>
                <w:b/>
                <w:szCs w:val="20"/>
              </w:rPr>
              <w:t>Focus of students’ learning</w:t>
            </w:r>
            <w:r w:rsidRPr="00E850E0">
              <w:rPr>
                <w:rFonts w:ascii="Calibri" w:hAnsi="Calibri" w:cs="Times New Roman"/>
                <w:szCs w:val="20"/>
              </w:rPr>
              <w:t xml:space="preserve"> </w:t>
            </w:r>
          </w:p>
          <w:p w:rsidR="00E850E0" w:rsidRPr="00E850E0" w:rsidRDefault="00E850E0" w:rsidP="000704FE">
            <w:pPr>
              <w:numPr>
                <w:ilvl w:val="0"/>
                <w:numId w:val="10"/>
              </w:numPr>
              <w:ind w:left="284" w:hanging="218"/>
              <w:contextualSpacing/>
              <w:rPr>
                <w:rFonts w:ascii="Calibri" w:hAnsi="Calibri" w:cs="Calibri"/>
                <w:szCs w:val="20"/>
              </w:rPr>
            </w:pPr>
            <w:r w:rsidRPr="00E850E0">
              <w:rPr>
                <w:rFonts w:ascii="Calibri" w:hAnsi="Calibri" w:cs="Calibri"/>
                <w:szCs w:val="20"/>
              </w:rPr>
              <w:t>To develop strategies for comparing ratios of juice and milk cartons in a milkshake mix, where the total number of cartons used in the mix is not the same.</w:t>
            </w:r>
          </w:p>
          <w:p w:rsidR="00E850E0" w:rsidRPr="00E850E0" w:rsidRDefault="00E850E0" w:rsidP="000704FE">
            <w:pPr>
              <w:spacing w:before="60"/>
              <w:rPr>
                <w:rFonts w:ascii="Calibri" w:hAnsi="Calibri" w:cs="Times New Roman"/>
                <w:b/>
                <w:szCs w:val="20"/>
              </w:rPr>
            </w:pPr>
            <w:r w:rsidRPr="00E850E0">
              <w:rPr>
                <w:rFonts w:ascii="Calibri" w:hAnsi="Calibri" w:cs="Calibri"/>
                <w:szCs w:val="20"/>
              </w:rPr>
              <w:t>Students will consider the number of cartons of each type needed to produce a milkshake mixture with a specific taste, where other constraint may or may not be given.</w:t>
            </w:r>
          </w:p>
        </w:tc>
      </w:tr>
      <w:tr w:rsidR="00E850E0" w:rsidRPr="00E850E0" w:rsidTr="000704FE">
        <w:trPr>
          <w:trHeight w:val="1651"/>
        </w:trPr>
        <w:tc>
          <w:tcPr>
            <w:tcW w:w="10205" w:type="dxa"/>
            <w:tcBorders>
              <w:top w:val="single" w:sz="12" w:space="0" w:color="auto"/>
              <w:left w:val="single" w:sz="12" w:space="0" w:color="auto"/>
              <w:bottom w:val="single" w:sz="12" w:space="0" w:color="auto"/>
              <w:right w:val="single" w:sz="12" w:space="0" w:color="auto"/>
            </w:tcBorders>
          </w:tcPr>
          <w:p w:rsidR="00E850E0" w:rsidRPr="00E850E0" w:rsidRDefault="00E850E0" w:rsidP="000704FE">
            <w:pPr>
              <w:rPr>
                <w:rFonts w:ascii="Arial" w:hAnsi="Arial" w:cs="Times New Roman"/>
                <w:b/>
              </w:rPr>
            </w:pPr>
            <w:r w:rsidRPr="00E850E0">
              <w:rPr>
                <w:rFonts w:ascii="Arial" w:hAnsi="Arial" w:cs="Times New Roman"/>
                <w:b/>
              </w:rPr>
              <w:t>Enquiry approach overview</w:t>
            </w:r>
          </w:p>
          <w:p w:rsidR="00E850E0" w:rsidRDefault="00E850E0" w:rsidP="000704FE">
            <w:pPr>
              <w:rPr>
                <w:rFonts w:ascii="Calibri" w:hAnsi="Calibri" w:cs="Times New Roman"/>
              </w:rPr>
            </w:pPr>
            <w:r w:rsidRPr="00B144BF">
              <w:rPr>
                <w:rFonts w:ascii="Calibri" w:hAnsi="Calibri" w:cs="Times New Roman"/>
                <w:b/>
              </w:rPr>
              <w:t xml:space="preserve">Lesson </w:t>
            </w:r>
            <w:proofErr w:type="gramStart"/>
            <w:r w:rsidRPr="00B144BF">
              <w:rPr>
                <w:rFonts w:ascii="Calibri" w:hAnsi="Calibri" w:cs="Times New Roman"/>
                <w:b/>
              </w:rPr>
              <w:t>1C(</w:t>
            </w:r>
            <w:proofErr w:type="spellStart"/>
            <w:proofErr w:type="gramEnd"/>
            <w:r w:rsidRPr="00B144BF">
              <w:rPr>
                <w:rFonts w:ascii="Calibri" w:hAnsi="Calibri" w:cs="Times New Roman"/>
                <w:b/>
              </w:rPr>
              <w:t>i</w:t>
            </w:r>
            <w:proofErr w:type="spellEnd"/>
            <w:r w:rsidRPr="00B144BF">
              <w:rPr>
                <w:rFonts w:ascii="Calibri" w:hAnsi="Calibri" w:cs="Times New Roman"/>
                <w:b/>
              </w:rPr>
              <w:t xml:space="preserve">) </w:t>
            </w:r>
            <w:r w:rsidRPr="00B144BF">
              <w:rPr>
                <w:rFonts w:ascii="Calibri" w:hAnsi="Calibri" w:cs="Times New Roman"/>
              </w:rPr>
              <w:t>gives students the opportunity to explore non-procedural ways of comparing and ordering quantities expressed in different ways (fractions, decimals, percentages, part/whole area diagrams and number lines). They work collaboratively on a card sorting activity designed to encourage a connected understanding of these multiple representations, explaining to each other how they know which of the numbers are equivalent. Prior to the lesson students complete a pre-task activity designed to expose some common misconceptions when comparing quantities using multiple representations. The lesson then builds on students’ existing knowledge by giving them the opportunity to reflect on specific issues they need to address in order to make progress. At the end of the lesson students revisit their pre-task responses before completing a post-task activity on the same theme.</w:t>
            </w:r>
          </w:p>
          <w:p w:rsidR="00B144BF" w:rsidRPr="00B144BF" w:rsidRDefault="00B144BF" w:rsidP="000704FE">
            <w:pPr>
              <w:rPr>
                <w:rFonts w:ascii="Calibri" w:hAnsi="Calibri" w:cs="Times New Roman"/>
                <w:b/>
              </w:rPr>
            </w:pPr>
          </w:p>
          <w:p w:rsidR="00E850E0" w:rsidRPr="00E850E0" w:rsidRDefault="00E850E0" w:rsidP="000704FE">
            <w:pPr>
              <w:rPr>
                <w:rFonts w:ascii="Calibri" w:hAnsi="Calibri" w:cs="Arial"/>
                <w:b/>
                <w:sz w:val="20"/>
              </w:rPr>
            </w:pPr>
            <w:r w:rsidRPr="00B144BF">
              <w:rPr>
                <w:rFonts w:ascii="Calibri" w:hAnsi="Calibri" w:cs="Times New Roman"/>
              </w:rPr>
              <w:t xml:space="preserve">In </w:t>
            </w:r>
            <w:r w:rsidRPr="00B144BF">
              <w:rPr>
                <w:rFonts w:ascii="Calibri" w:hAnsi="Calibri" w:cs="Times New Roman"/>
                <w:b/>
              </w:rPr>
              <w:t xml:space="preserve">Lesson </w:t>
            </w:r>
            <w:proofErr w:type="gramStart"/>
            <w:r w:rsidRPr="00B144BF">
              <w:rPr>
                <w:rFonts w:ascii="Calibri" w:hAnsi="Calibri" w:cs="Times New Roman"/>
                <w:b/>
              </w:rPr>
              <w:t>1C(</w:t>
            </w:r>
            <w:proofErr w:type="gramEnd"/>
            <w:r w:rsidRPr="00B144BF">
              <w:rPr>
                <w:rFonts w:ascii="Calibri" w:hAnsi="Calibri" w:cs="Times New Roman"/>
                <w:b/>
              </w:rPr>
              <w:t xml:space="preserve">ii) </w:t>
            </w:r>
            <w:r w:rsidRPr="00B144BF">
              <w:rPr>
                <w:rFonts w:ascii="Calibri" w:hAnsi="Calibri" w:cs="Times New Roman"/>
              </w:rPr>
              <w:t xml:space="preserve">students develop strategies for comparing ratios of juice and </w:t>
            </w:r>
            <w:r w:rsidRPr="00B144BF">
              <w:rPr>
                <w:rFonts w:ascii="Calibri" w:hAnsi="Calibri" w:cs="Arial"/>
              </w:rPr>
              <w:t>milk cartons in a milkshake mix, where the total number of cartons used in the mix differs from one scenario to the next. They have experience of describing a ratio relationship between two quantities, comparing ratios of objects described in multiple ways and using proportional reasoning to solve a real-life contextual problem. In a similar way to lesson 1e students complete a pre-task prior to the lesson and a post-task after the lesson. In the pre-task activity students are given two arguments highlighting some common misconceptions to analyse. In the post-lesson activity students consider the ratio of juice to milk in a new batch of milkshake with some given constraints.</w:t>
            </w:r>
          </w:p>
        </w:tc>
      </w:tr>
    </w:tbl>
    <w:p w:rsidR="00E850E0" w:rsidRPr="00E850E0" w:rsidRDefault="00E850E0" w:rsidP="00E850E0">
      <w:pPr>
        <w:spacing w:after="200" w:line="276" w:lineRule="auto"/>
        <w:rPr>
          <w:rFonts w:ascii="Calibri" w:eastAsia="Calibri" w:hAnsi="Calibri" w:cs="Times New Roman"/>
          <w:szCs w:val="22"/>
          <w:lang w:val="en-GB" w:eastAsia="en-US"/>
        </w:rPr>
      </w:pPr>
    </w:p>
    <w:p w:rsidR="001F24C4" w:rsidRPr="001F24C4" w:rsidRDefault="001F24C4" w:rsidP="001F24C4">
      <w:pPr>
        <w:rPr>
          <w:rFonts w:ascii="Calibri" w:hAnsi="Calibri"/>
          <w:b/>
          <w:sz w:val="20"/>
          <w:szCs w:val="22"/>
        </w:rPr>
      </w:pPr>
    </w:p>
    <w:sectPr w:rsidR="001F24C4" w:rsidRPr="001F24C4" w:rsidSect="00E850E0">
      <w:headerReference w:type="default" r:id="rId8"/>
      <w:pgSz w:w="11900" w:h="16840"/>
      <w:pgMar w:top="1440" w:right="1080" w:bottom="1440" w:left="993"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E0" w:rsidRDefault="005B73E0" w:rsidP="00B00C71">
      <w:r>
        <w:separator/>
      </w:r>
    </w:p>
  </w:endnote>
  <w:endnote w:type="continuationSeparator" w:id="0">
    <w:p w:rsidR="005B73E0" w:rsidRDefault="005B73E0" w:rsidP="00B0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E0" w:rsidRDefault="005B73E0" w:rsidP="00B00C71">
      <w:r>
        <w:separator/>
      </w:r>
    </w:p>
  </w:footnote>
  <w:footnote w:type="continuationSeparator" w:id="0">
    <w:p w:rsidR="005B73E0" w:rsidRDefault="005B73E0" w:rsidP="00B00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C71" w:rsidRDefault="00B00C71">
    <w:pPr>
      <w:pStyle w:val="Header"/>
    </w:pPr>
    <w:r>
      <w:rPr>
        <w:noProof/>
        <w:lang w:val="en-GB" w:eastAsia="en-GB"/>
      </w:rPr>
      <w:drawing>
        <wp:anchor distT="0" distB="0" distL="114300" distR="114300" simplePos="0" relativeHeight="251658240" behindDoc="1" locked="0" layoutInCell="1" allowOverlap="0" wp14:anchorId="6993D99D" wp14:editId="68104588">
          <wp:simplePos x="0" y="0"/>
          <wp:positionH relativeFrom="page">
            <wp:posOffset>6250210</wp:posOffset>
          </wp:positionH>
          <wp:positionV relativeFrom="page">
            <wp:posOffset>-55056</wp:posOffset>
          </wp:positionV>
          <wp:extent cx="1125941" cy="754998"/>
          <wp:effectExtent l="0" t="0" r="0" b="7620"/>
          <wp:wrapNone/>
          <wp:docPr id="2" name="Picture 2" descr="NCETM-logo-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ETM-logo-letterhead"/>
                  <pic:cNvPicPr>
                    <a:picLocks noChangeAspect="1" noChangeArrowheads="1"/>
                  </pic:cNvPicPr>
                </pic:nvPicPr>
                <pic:blipFill>
                  <a:blip r:embed="rId1">
                    <a:extLst>
                      <a:ext uri="{28A0092B-C50C-407E-A947-70E740481C1C}">
                        <a14:useLocalDpi xmlns:a14="http://schemas.microsoft.com/office/drawing/2010/main" val="0"/>
                      </a:ext>
                    </a:extLst>
                  </a:blip>
                  <a:srcRect b="46576"/>
                  <a:stretch>
                    <a:fillRect/>
                  </a:stretch>
                </pic:blipFill>
                <pic:spPr bwMode="auto">
                  <a:xfrm>
                    <a:off x="0" y="0"/>
                    <a:ext cx="1125941" cy="75499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6D47"/>
    <w:multiLevelType w:val="hybridMultilevel"/>
    <w:tmpl w:val="86643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B107CA0"/>
    <w:multiLevelType w:val="hybridMultilevel"/>
    <w:tmpl w:val="BAB2D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816500"/>
    <w:multiLevelType w:val="multilevel"/>
    <w:tmpl w:val="11BA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697A0D"/>
    <w:multiLevelType w:val="hybridMultilevel"/>
    <w:tmpl w:val="24FA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736195"/>
    <w:multiLevelType w:val="hybridMultilevel"/>
    <w:tmpl w:val="BF6C3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7A43F5"/>
    <w:multiLevelType w:val="hybridMultilevel"/>
    <w:tmpl w:val="9FAC129E"/>
    <w:lvl w:ilvl="0" w:tplc="8050E5EE">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D313DAE"/>
    <w:multiLevelType w:val="hybridMultilevel"/>
    <w:tmpl w:val="F7AC0BD0"/>
    <w:lvl w:ilvl="0" w:tplc="8050E5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D66F36"/>
    <w:multiLevelType w:val="hybridMultilevel"/>
    <w:tmpl w:val="898EB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A1C297B"/>
    <w:multiLevelType w:val="hybridMultilevel"/>
    <w:tmpl w:val="3A54F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6E6052"/>
    <w:multiLevelType w:val="hybridMultilevel"/>
    <w:tmpl w:val="EEA6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55118CC"/>
    <w:multiLevelType w:val="hybridMultilevel"/>
    <w:tmpl w:val="A750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0"/>
  </w:num>
  <w:num w:numId="5">
    <w:abstractNumId w:val="2"/>
  </w:num>
  <w:num w:numId="6">
    <w:abstractNumId w:val="10"/>
  </w:num>
  <w:num w:numId="7">
    <w:abstractNumId w:val="5"/>
  </w:num>
  <w:num w:numId="8">
    <w:abstractNumId w:val="7"/>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A9"/>
    <w:rsid w:val="00022D05"/>
    <w:rsid w:val="00023FAA"/>
    <w:rsid w:val="00037B99"/>
    <w:rsid w:val="000A1B15"/>
    <w:rsid w:val="000C2A43"/>
    <w:rsid w:val="000C3236"/>
    <w:rsid w:val="001536BB"/>
    <w:rsid w:val="001A21BF"/>
    <w:rsid w:val="001F24C4"/>
    <w:rsid w:val="00214B85"/>
    <w:rsid w:val="002E2F7E"/>
    <w:rsid w:val="003310D4"/>
    <w:rsid w:val="003C5277"/>
    <w:rsid w:val="003C66EC"/>
    <w:rsid w:val="003E26A9"/>
    <w:rsid w:val="00404C2B"/>
    <w:rsid w:val="00445B62"/>
    <w:rsid w:val="00497202"/>
    <w:rsid w:val="004F192D"/>
    <w:rsid w:val="00544FDB"/>
    <w:rsid w:val="005830B2"/>
    <w:rsid w:val="005A0BE8"/>
    <w:rsid w:val="005A61F8"/>
    <w:rsid w:val="005B73E0"/>
    <w:rsid w:val="005C38B2"/>
    <w:rsid w:val="005F78FF"/>
    <w:rsid w:val="00645A12"/>
    <w:rsid w:val="006C50C7"/>
    <w:rsid w:val="00825820"/>
    <w:rsid w:val="008B6864"/>
    <w:rsid w:val="008D7051"/>
    <w:rsid w:val="008D7E87"/>
    <w:rsid w:val="008E1EA6"/>
    <w:rsid w:val="009204B8"/>
    <w:rsid w:val="00A3184B"/>
    <w:rsid w:val="00AA4148"/>
    <w:rsid w:val="00B00C71"/>
    <w:rsid w:val="00B144BF"/>
    <w:rsid w:val="00B72D07"/>
    <w:rsid w:val="00BE6861"/>
    <w:rsid w:val="00C57005"/>
    <w:rsid w:val="00CA7672"/>
    <w:rsid w:val="00CD277F"/>
    <w:rsid w:val="00CE0F4E"/>
    <w:rsid w:val="00D1144B"/>
    <w:rsid w:val="00E40578"/>
    <w:rsid w:val="00E825C2"/>
    <w:rsid w:val="00E850E0"/>
    <w:rsid w:val="00ED0E2A"/>
    <w:rsid w:val="00ED6065"/>
    <w:rsid w:val="00F00270"/>
    <w:rsid w:val="00F44CAD"/>
    <w:rsid w:val="00F65CCD"/>
    <w:rsid w:val="00FD24F1"/>
    <w:rsid w:val="00FD2D8B"/>
    <w:rsid w:val="00FF3C7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D4"/>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0C71"/>
    <w:pPr>
      <w:tabs>
        <w:tab w:val="center" w:pos="4513"/>
        <w:tab w:val="right" w:pos="9026"/>
      </w:tabs>
    </w:pPr>
  </w:style>
  <w:style w:type="character" w:customStyle="1" w:styleId="HeaderChar">
    <w:name w:val="Header Char"/>
    <w:basedOn w:val="DefaultParagraphFont"/>
    <w:link w:val="Header"/>
    <w:uiPriority w:val="99"/>
    <w:rsid w:val="00B00C71"/>
    <w:rPr>
      <w:rFonts w:ascii="Times New Roman" w:hAnsi="Times New Roman"/>
    </w:rPr>
  </w:style>
  <w:style w:type="paragraph" w:styleId="Footer">
    <w:name w:val="footer"/>
    <w:basedOn w:val="Normal"/>
    <w:link w:val="FooterChar"/>
    <w:uiPriority w:val="99"/>
    <w:unhideWhenUsed/>
    <w:rsid w:val="00B00C71"/>
    <w:pPr>
      <w:tabs>
        <w:tab w:val="center" w:pos="4513"/>
        <w:tab w:val="right" w:pos="9026"/>
      </w:tabs>
    </w:pPr>
  </w:style>
  <w:style w:type="character" w:customStyle="1" w:styleId="FooterChar">
    <w:name w:val="Footer Char"/>
    <w:basedOn w:val="DefaultParagraphFont"/>
    <w:link w:val="Footer"/>
    <w:uiPriority w:val="99"/>
    <w:rsid w:val="00B00C71"/>
    <w:rPr>
      <w:rFonts w:ascii="Times New Roman" w:hAnsi="Times New Roman"/>
    </w:rPr>
  </w:style>
  <w:style w:type="table" w:styleId="TableGrid">
    <w:name w:val="Table Grid"/>
    <w:basedOn w:val="TableNormal"/>
    <w:uiPriority w:val="59"/>
    <w:rsid w:val="00ED0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0E0"/>
    <w:rPr>
      <w:rFonts w:eastAsia="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Dietmar Küchemann</dc:creator>
  <cp:lastModifiedBy>Jane Imrie</cp:lastModifiedBy>
  <cp:revision>7</cp:revision>
  <cp:lastPrinted>2014-09-17T16:41:00Z</cp:lastPrinted>
  <dcterms:created xsi:type="dcterms:W3CDTF">2016-02-18T14:15:00Z</dcterms:created>
  <dcterms:modified xsi:type="dcterms:W3CDTF">2016-03-23T14:26:00Z</dcterms:modified>
</cp:coreProperties>
</file>